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782A" w:rsidRPr="004D41DF" w:rsidRDefault="0046782A" w:rsidP="0046782A">
      <w:pPr>
        <w:ind w:right="43"/>
        <w:jc w:val="center"/>
        <w:rPr>
          <w:b/>
          <w:noProof/>
          <w:sz w:val="22"/>
          <w:szCs w:val="22"/>
        </w:rPr>
      </w:pPr>
      <w:r w:rsidRPr="004D41DF">
        <w:rPr>
          <w:b/>
          <w:noProof/>
          <w:sz w:val="22"/>
          <w:szCs w:val="22"/>
        </w:rPr>
        <w:t>Ieslodzījuma vietu pārvaldes</w:t>
      </w:r>
    </w:p>
    <w:p w:rsidR="0046782A" w:rsidRPr="004D41DF" w:rsidRDefault="0046782A" w:rsidP="0046782A">
      <w:pPr>
        <w:ind w:right="43"/>
        <w:jc w:val="center"/>
        <w:rPr>
          <w:b/>
          <w:noProof/>
          <w:sz w:val="22"/>
          <w:szCs w:val="22"/>
        </w:rPr>
      </w:pPr>
    </w:p>
    <w:p w:rsidR="0046782A" w:rsidRPr="004D41DF" w:rsidRDefault="0046782A" w:rsidP="0046782A">
      <w:pPr>
        <w:ind w:right="43"/>
        <w:jc w:val="center"/>
        <w:rPr>
          <w:b/>
          <w:noProof/>
          <w:sz w:val="22"/>
          <w:szCs w:val="22"/>
        </w:rPr>
      </w:pPr>
      <w:r w:rsidRPr="004D41DF">
        <w:rPr>
          <w:b/>
          <w:noProof/>
          <w:sz w:val="22"/>
          <w:szCs w:val="22"/>
        </w:rPr>
        <w:t>Nomas tiesību rakstiskas izsoles</w:t>
      </w:r>
    </w:p>
    <w:p w:rsidR="0046782A" w:rsidRPr="004D41DF" w:rsidRDefault="0046782A" w:rsidP="0046782A">
      <w:pPr>
        <w:ind w:right="43"/>
        <w:jc w:val="center"/>
        <w:rPr>
          <w:b/>
          <w:noProof/>
          <w:sz w:val="22"/>
          <w:szCs w:val="22"/>
        </w:rPr>
      </w:pPr>
      <w:r w:rsidRPr="004D41DF">
        <w:rPr>
          <w:noProof/>
          <w:sz w:val="22"/>
          <w:szCs w:val="22"/>
        </w:rPr>
        <w:t xml:space="preserve">par </w:t>
      </w:r>
      <w:r w:rsidRPr="00D57CBC">
        <w:rPr>
          <w:noProof/>
          <w:sz w:val="22"/>
          <w:szCs w:val="22"/>
        </w:rPr>
        <w:t>valsts nekustamā īpašuma nomu un preču mazumtirdzniecības pakalpojuma sniegšanu ieslodzītajiem Ieslodzījuma vietu pārvaldes ieslodzījuma vietās</w:t>
      </w:r>
    </w:p>
    <w:p w:rsidR="0046782A" w:rsidRPr="005B2A0B" w:rsidRDefault="0046782A" w:rsidP="0046782A">
      <w:pPr>
        <w:ind w:left="720"/>
        <w:jc w:val="center"/>
        <w:rPr>
          <w:b/>
          <w:bCs/>
          <w:noProof/>
        </w:rPr>
      </w:pPr>
      <w:r w:rsidRPr="005B2A0B">
        <w:rPr>
          <w:b/>
          <w:bCs/>
          <w:noProof/>
        </w:rPr>
        <w:t>vēstule</w:t>
      </w:r>
    </w:p>
    <w:p w:rsidR="0046782A" w:rsidRDefault="0046782A" w:rsidP="0046782A">
      <w:pPr>
        <w:ind w:left="720"/>
        <w:jc w:val="center"/>
        <w:rPr>
          <w:noProof/>
        </w:rPr>
      </w:pPr>
      <w:r w:rsidRPr="1841480F">
        <w:rPr>
          <w:noProof/>
        </w:rPr>
        <w:t>(</w:t>
      </w:r>
      <w:r w:rsidRPr="1841480F">
        <w:rPr>
          <w:sz w:val="22"/>
          <w:szCs w:val="22"/>
        </w:rPr>
        <w:t xml:space="preserve">Ieslodzījuma vietu pārvaldes tīmekļvietnē </w:t>
      </w:r>
      <w:hyperlink r:id="rId4">
        <w:r w:rsidRPr="1841480F">
          <w:rPr>
            <w:rStyle w:val="Hipersaite"/>
            <w:sz w:val="22"/>
            <w:szCs w:val="22"/>
          </w:rPr>
          <w:t>www.ievp.gov.lv</w:t>
        </w:r>
      </w:hyperlink>
      <w:r w:rsidRPr="1841480F">
        <w:rPr>
          <w:sz w:val="22"/>
          <w:szCs w:val="22"/>
        </w:rPr>
        <w:t xml:space="preserve"> un valsts akciju sabiedrības "Valsts nekustamie īpašumi" tīmekļvietnē </w:t>
      </w:r>
      <w:hyperlink r:id="rId5" w:history="1">
        <w:r w:rsidRPr="1841480F">
          <w:rPr>
            <w:rStyle w:val="Hipersaite"/>
            <w:sz w:val="22"/>
            <w:szCs w:val="22"/>
          </w:rPr>
          <w:t>www.vni.lv</w:t>
        </w:r>
      </w:hyperlink>
      <w:r w:rsidRPr="1841480F">
        <w:rPr>
          <w:sz w:val="22"/>
          <w:szCs w:val="22"/>
        </w:rPr>
        <w:t xml:space="preserve"> </w:t>
      </w:r>
      <w:r w:rsidRPr="1841480F">
        <w:rPr>
          <w:noProof/>
          <w:sz w:val="22"/>
          <w:szCs w:val="22"/>
        </w:rPr>
        <w:t>tīmekļvietnē publicējamais dokuments</w:t>
      </w:r>
      <w:r w:rsidRPr="1841480F">
        <w:rPr>
          <w:noProof/>
        </w:rPr>
        <w:t>)</w:t>
      </w:r>
    </w:p>
    <w:p w:rsidR="0046782A" w:rsidRDefault="0046782A" w:rsidP="0046782A">
      <w:pPr>
        <w:ind w:left="720"/>
        <w:jc w:val="center"/>
        <w:rPr>
          <w:noProof/>
        </w:rPr>
      </w:pPr>
    </w:p>
    <w:p w:rsidR="0046782A" w:rsidRPr="005B2A0B" w:rsidRDefault="0046782A" w:rsidP="0046782A">
      <w:pPr>
        <w:ind w:left="-15" w:right="-12" w:firstLine="710"/>
        <w:jc w:val="both"/>
        <w:rPr>
          <w:i/>
          <w:iCs/>
          <w:color w:val="000000"/>
          <w:sz w:val="22"/>
          <w:szCs w:val="22"/>
          <w:lang w:eastAsia="lv-LV"/>
        </w:rPr>
      </w:pPr>
      <w:bookmarkStart w:id="0" w:name="_Hlk181005104"/>
      <w:r w:rsidRPr="1841480F">
        <w:rPr>
          <w:color w:val="000000" w:themeColor="text1"/>
          <w:sz w:val="22"/>
          <w:szCs w:val="22"/>
          <w:lang w:eastAsia="lv-LV"/>
        </w:rPr>
        <w:t>Ieslodzījuma vietu pārvalde (turpmāk – Pārvalde) 2025. gada 1. aprīlī</w:t>
      </w:r>
      <w:r w:rsidRPr="1841480F">
        <w:rPr>
          <w:b/>
          <w:bCs/>
          <w:color w:val="000000" w:themeColor="text1"/>
          <w:sz w:val="22"/>
          <w:szCs w:val="22"/>
          <w:lang w:eastAsia="lv-LV"/>
        </w:rPr>
        <w:t xml:space="preserve"> </w:t>
      </w:r>
      <w:r w:rsidRPr="1841480F">
        <w:rPr>
          <w:color w:val="000000" w:themeColor="text1"/>
          <w:sz w:val="22"/>
          <w:szCs w:val="22"/>
          <w:lang w:eastAsia="lv-LV"/>
        </w:rPr>
        <w:t>saņēma no</w:t>
      </w:r>
      <w:r w:rsidRPr="1841480F">
        <w:rPr>
          <w:i/>
          <w:iCs/>
          <w:color w:val="000000" w:themeColor="text1"/>
          <w:sz w:val="22"/>
          <w:szCs w:val="22"/>
          <w:lang w:eastAsia="lv-LV"/>
        </w:rPr>
        <w:t xml:space="preserve"> /</w:t>
      </w:r>
      <w:r w:rsidRPr="1841480F">
        <w:rPr>
          <w:b/>
          <w:bCs/>
          <w:i/>
          <w:iCs/>
          <w:color w:val="0066FF"/>
          <w:sz w:val="22"/>
          <w:szCs w:val="22"/>
          <w:lang w:eastAsia="lv-LV"/>
        </w:rPr>
        <w:t>Pretendenta</w:t>
      </w:r>
      <w:r w:rsidRPr="1841480F">
        <w:rPr>
          <w:i/>
          <w:iCs/>
          <w:color w:val="000000" w:themeColor="text1"/>
          <w:sz w:val="22"/>
          <w:szCs w:val="22"/>
          <w:lang w:eastAsia="lv-LV"/>
        </w:rPr>
        <w:t xml:space="preserve">/ </w:t>
      </w:r>
      <w:r w:rsidRPr="005B2A0B">
        <w:rPr>
          <w:color w:val="000000" w:themeColor="text1"/>
          <w:sz w:val="22"/>
          <w:szCs w:val="22"/>
          <w:lang w:eastAsia="lv-LV"/>
        </w:rPr>
        <w:t>pieprasījumu par precizējoš</w:t>
      </w:r>
      <w:r w:rsidRPr="1841480F">
        <w:rPr>
          <w:color w:val="000000" w:themeColor="text1"/>
          <w:sz w:val="22"/>
          <w:szCs w:val="22"/>
          <w:lang w:eastAsia="lv-LV"/>
        </w:rPr>
        <w:t>a</w:t>
      </w:r>
      <w:r w:rsidRPr="005B2A0B">
        <w:rPr>
          <w:color w:val="000000" w:themeColor="text1"/>
          <w:sz w:val="22"/>
          <w:szCs w:val="22"/>
          <w:lang w:eastAsia="lv-LV"/>
        </w:rPr>
        <w:t xml:space="preserve">s informācijas sniegšanu attiecībā uz </w:t>
      </w:r>
      <w:r w:rsidRPr="1841480F">
        <w:rPr>
          <w:sz w:val="22"/>
          <w:szCs w:val="22"/>
        </w:rPr>
        <w:t>Nomas tiesību rakstiskas izsoles nolikumu par</w:t>
      </w:r>
      <w:r w:rsidRPr="1841480F">
        <w:rPr>
          <w:noProof/>
          <w:sz w:val="22"/>
          <w:szCs w:val="22"/>
        </w:rPr>
        <w:t xml:space="preserve"> valsts nekustamā īpašuma nomu un preču mazumtirdzniecības pakalpojuma sniegšanu ieslodzītajiem Ieslodzījuma vietu pārvaldes ieslodzījuma vietās</w:t>
      </w:r>
      <w:r w:rsidRPr="1841480F">
        <w:rPr>
          <w:color w:val="000000" w:themeColor="text1"/>
          <w:sz w:val="22"/>
          <w:szCs w:val="22"/>
          <w:lang w:eastAsia="lv-LV"/>
        </w:rPr>
        <w:t xml:space="preserve"> (turpmāk – Nolikums).</w:t>
      </w:r>
    </w:p>
    <w:p w:rsidR="0046782A" w:rsidRPr="00AA3CB8" w:rsidRDefault="0046782A" w:rsidP="0046782A">
      <w:pPr>
        <w:ind w:left="-15" w:right="-12" w:firstLine="710"/>
        <w:jc w:val="both"/>
        <w:rPr>
          <w:color w:val="000000"/>
          <w:sz w:val="22"/>
          <w:szCs w:val="22"/>
          <w:lang w:eastAsia="lv-LV"/>
        </w:rPr>
      </w:pPr>
      <w:r w:rsidRPr="00AA3CB8">
        <w:rPr>
          <w:noProof/>
          <w:sz w:val="22"/>
          <w:szCs w:val="22"/>
        </w:rPr>
        <w:t xml:space="preserve">Nomas tiesību izsoles komisija (turpmāk </w:t>
      </w:r>
      <w:r w:rsidRPr="00AA3CB8">
        <w:rPr>
          <w:color w:val="000000"/>
          <w:sz w:val="22"/>
          <w:szCs w:val="22"/>
          <w:lang w:eastAsia="lv-LV"/>
        </w:rPr>
        <w:t>–</w:t>
      </w:r>
      <w:r w:rsidRPr="00AA3CB8">
        <w:rPr>
          <w:noProof/>
          <w:sz w:val="22"/>
          <w:szCs w:val="22"/>
        </w:rPr>
        <w:t xml:space="preserve"> </w:t>
      </w:r>
      <w:r>
        <w:rPr>
          <w:noProof/>
          <w:sz w:val="22"/>
          <w:szCs w:val="22"/>
        </w:rPr>
        <w:t>K</w:t>
      </w:r>
      <w:r w:rsidRPr="00AA3CB8">
        <w:rPr>
          <w:noProof/>
          <w:sz w:val="22"/>
          <w:szCs w:val="22"/>
        </w:rPr>
        <w:t>omisija)</w:t>
      </w:r>
      <w:r w:rsidRPr="00AA3CB8">
        <w:rPr>
          <w:color w:val="000000"/>
          <w:sz w:val="22"/>
          <w:szCs w:val="22"/>
          <w:lang w:eastAsia="lv-LV"/>
        </w:rPr>
        <w:t xml:space="preserve"> izskatīja </w:t>
      </w:r>
      <w:r w:rsidRPr="00AA3CB8">
        <w:rPr>
          <w:i/>
          <w:color w:val="000000"/>
          <w:sz w:val="22"/>
          <w:szCs w:val="22"/>
          <w:lang w:eastAsia="lv-LV"/>
        </w:rPr>
        <w:t>/</w:t>
      </w:r>
      <w:r w:rsidRPr="0046782A">
        <w:rPr>
          <w:b/>
          <w:i/>
          <w:color w:val="3366FF"/>
          <w:sz w:val="22"/>
          <w:szCs w:val="22"/>
          <w:lang w:eastAsia="lv-LV"/>
        </w:rPr>
        <w:t>Pretendenta</w:t>
      </w:r>
      <w:r w:rsidRPr="00AA3CB8">
        <w:rPr>
          <w:i/>
          <w:color w:val="000000"/>
          <w:sz w:val="22"/>
          <w:szCs w:val="22"/>
          <w:lang w:eastAsia="lv-LV"/>
        </w:rPr>
        <w:t xml:space="preserve">/ </w:t>
      </w:r>
      <w:r w:rsidRPr="00AA3CB8">
        <w:rPr>
          <w:color w:val="000000"/>
          <w:sz w:val="22"/>
          <w:szCs w:val="22"/>
          <w:lang w:eastAsia="lv-LV"/>
        </w:rPr>
        <w:t>iesniegtos jautājumus</w:t>
      </w:r>
      <w:r>
        <w:rPr>
          <w:color w:val="000000"/>
          <w:sz w:val="22"/>
          <w:szCs w:val="22"/>
          <w:lang w:eastAsia="lv-LV"/>
        </w:rPr>
        <w:t xml:space="preserve"> un </w:t>
      </w:r>
      <w:r w:rsidRPr="00AA3CB8">
        <w:rPr>
          <w:color w:val="000000"/>
          <w:sz w:val="22"/>
          <w:szCs w:val="22"/>
          <w:lang w:eastAsia="lv-LV"/>
        </w:rPr>
        <w:t xml:space="preserve">sniedz </w:t>
      </w:r>
      <w:r>
        <w:rPr>
          <w:color w:val="000000"/>
          <w:sz w:val="22"/>
          <w:szCs w:val="22"/>
          <w:lang w:eastAsia="lv-LV"/>
        </w:rPr>
        <w:t>šādu atbildi</w:t>
      </w:r>
      <w:r w:rsidRPr="00AA3CB8">
        <w:rPr>
          <w:color w:val="000000"/>
          <w:sz w:val="22"/>
          <w:szCs w:val="22"/>
          <w:lang w:eastAsia="lv-LV"/>
        </w:rPr>
        <w:t xml:space="preserve">: </w:t>
      </w:r>
    </w:p>
    <w:p w:rsidR="0046782A" w:rsidRPr="00AA3CB8" w:rsidRDefault="0046782A" w:rsidP="0046782A">
      <w:pPr>
        <w:pStyle w:val="Default"/>
        <w:ind w:firstLine="697"/>
        <w:jc w:val="both"/>
        <w:rPr>
          <w:sz w:val="22"/>
          <w:szCs w:val="22"/>
        </w:rPr>
      </w:pPr>
      <w:bookmarkStart w:id="1" w:name="_Hlk180743700"/>
      <w:bookmarkEnd w:id="0"/>
    </w:p>
    <w:p w:rsidR="0046782A" w:rsidRPr="00AA3CB8" w:rsidRDefault="0046782A" w:rsidP="0046782A">
      <w:pPr>
        <w:ind w:left="720"/>
        <w:rPr>
          <w:rFonts w:ascii="Calibri" w:eastAsia="Calibri" w:hAnsi="Calibri" w:cs="Calibri"/>
          <w:color w:val="3366FF"/>
          <w:sz w:val="22"/>
          <w:szCs w:val="22"/>
          <w:lang w:eastAsia="lv-LV"/>
        </w:rPr>
      </w:pPr>
      <w:r w:rsidRPr="00AA3CB8">
        <w:rPr>
          <w:b/>
          <w:color w:val="3366FF"/>
          <w:sz w:val="22"/>
          <w:szCs w:val="22"/>
          <w:lang w:eastAsia="lv-LV"/>
        </w:rPr>
        <w:t>JAUTĀJUMS</w:t>
      </w:r>
      <w:r w:rsidRPr="00AA3CB8">
        <w:rPr>
          <w:color w:val="3366FF"/>
          <w:sz w:val="22"/>
          <w:szCs w:val="22"/>
          <w:lang w:eastAsia="lv-LV"/>
        </w:rPr>
        <w:t>:</w:t>
      </w:r>
    </w:p>
    <w:p w:rsidR="0046782A" w:rsidRPr="00AA3CB8" w:rsidRDefault="0046782A" w:rsidP="0046782A">
      <w:pPr>
        <w:pStyle w:val="Default"/>
        <w:ind w:firstLine="720"/>
        <w:jc w:val="both"/>
        <w:rPr>
          <w:i/>
          <w:color w:val="3366FF"/>
          <w:sz w:val="22"/>
          <w:szCs w:val="22"/>
        </w:rPr>
      </w:pPr>
      <w:bookmarkStart w:id="2" w:name="_Hlk180741015"/>
      <w:r w:rsidRPr="00AA3CB8">
        <w:rPr>
          <w:rFonts w:eastAsia="Times New Roman"/>
          <w:b/>
          <w:color w:val="3366FF"/>
          <w:sz w:val="22"/>
          <w:szCs w:val="22"/>
          <w:lang w:eastAsia="lv-LV"/>
        </w:rPr>
        <w:t>[1</w:t>
      </w:r>
      <w:r w:rsidRPr="0046782A">
        <w:rPr>
          <w:rFonts w:eastAsia="Times New Roman"/>
          <w:b/>
          <w:color w:val="3366FF"/>
          <w:sz w:val="22"/>
          <w:szCs w:val="22"/>
          <w:lang w:eastAsia="lv-LV"/>
        </w:rPr>
        <w:t>.]</w:t>
      </w:r>
      <w:bookmarkEnd w:id="2"/>
      <w:r w:rsidRPr="0046782A">
        <w:rPr>
          <w:rFonts w:eastAsia="Times New Roman"/>
          <w:i/>
          <w:color w:val="3366FF"/>
          <w:sz w:val="22"/>
          <w:szCs w:val="22"/>
          <w:lang w:eastAsia="lv-LV"/>
        </w:rPr>
        <w:t> "</w:t>
      </w:r>
      <w:r w:rsidRPr="0046782A">
        <w:rPr>
          <w:i/>
          <w:color w:val="3366FF"/>
          <w:sz w:val="22"/>
          <w:szCs w:val="22"/>
        </w:rPr>
        <w:t>Dažiem Nolikuma pielikuma “</w:t>
      </w:r>
      <w:r w:rsidRPr="0046782A">
        <w:rPr>
          <w:i/>
          <w:iCs/>
          <w:color w:val="3366FF"/>
          <w:sz w:val="22"/>
          <w:szCs w:val="22"/>
        </w:rPr>
        <w:t>Preču saraksts</w:t>
      </w:r>
      <w:r w:rsidRPr="0046782A">
        <w:rPr>
          <w:i/>
          <w:color w:val="3366FF"/>
          <w:sz w:val="22"/>
          <w:szCs w:val="22"/>
        </w:rPr>
        <w:t xml:space="preserve">” (turpmāk tekstā - </w:t>
      </w:r>
      <w:r w:rsidRPr="0046782A">
        <w:rPr>
          <w:b/>
          <w:bCs/>
          <w:i/>
          <w:color w:val="3366FF"/>
          <w:sz w:val="22"/>
          <w:szCs w:val="22"/>
        </w:rPr>
        <w:t>Pielikums</w:t>
      </w:r>
      <w:r w:rsidRPr="0046782A">
        <w:rPr>
          <w:i/>
          <w:color w:val="3366FF"/>
          <w:sz w:val="22"/>
          <w:szCs w:val="22"/>
        </w:rPr>
        <w:t>) preču nosaukumiem ir norādīta piezīme “</w:t>
      </w:r>
      <w:r w:rsidRPr="0046782A">
        <w:rPr>
          <w:i/>
          <w:iCs/>
          <w:color w:val="3366FF"/>
          <w:sz w:val="22"/>
          <w:szCs w:val="22"/>
        </w:rPr>
        <w:t>vai ekvivalenta prece</w:t>
      </w:r>
      <w:r w:rsidRPr="0046782A">
        <w:rPr>
          <w:i/>
          <w:color w:val="3366FF"/>
          <w:sz w:val="22"/>
          <w:szCs w:val="22"/>
        </w:rPr>
        <w:t>”. Vārdam ekvivalents ir šāda nozīme: “</w:t>
      </w:r>
      <w:r w:rsidRPr="0046782A">
        <w:rPr>
          <w:i/>
          <w:iCs/>
          <w:color w:val="3366FF"/>
          <w:sz w:val="22"/>
          <w:szCs w:val="22"/>
        </w:rPr>
        <w:t>Lielums (lieta, prece u. tml.), ar kura vērtību var izteikt cita lieluma (lietas, preces u. tml.) vērtību</w:t>
      </w:r>
      <w:r w:rsidRPr="0046782A">
        <w:rPr>
          <w:i/>
          <w:color w:val="3366FF"/>
          <w:sz w:val="22"/>
          <w:szCs w:val="22"/>
        </w:rPr>
        <w:t>.”(Vārdnīca, 2. sējums, izdevis apgāds “Zinātne”, 1972–1996, Tehniskā realizācija: LU MII Mākslīgā intelekta laboratorija</w:t>
      </w:r>
      <w:r w:rsidRPr="00AA3CB8">
        <w:rPr>
          <w:i/>
          <w:color w:val="3366FF"/>
          <w:sz w:val="22"/>
          <w:szCs w:val="22"/>
        </w:rPr>
        <w:t xml:space="preserve">. Pēdējais atjauninājums: 2025. gada 5. martā.). </w:t>
      </w:r>
    </w:p>
    <w:p w:rsidR="0046782A" w:rsidRPr="00AA3CB8" w:rsidRDefault="0046782A" w:rsidP="0046782A">
      <w:pPr>
        <w:pStyle w:val="Default"/>
        <w:ind w:firstLine="697"/>
        <w:jc w:val="both"/>
        <w:rPr>
          <w:i/>
          <w:color w:val="3366FF"/>
          <w:sz w:val="22"/>
          <w:szCs w:val="22"/>
        </w:rPr>
      </w:pPr>
      <w:r w:rsidRPr="00AA3CB8">
        <w:rPr>
          <w:b/>
          <w:bCs/>
          <w:i/>
          <w:color w:val="3366FF"/>
          <w:sz w:val="22"/>
          <w:szCs w:val="22"/>
        </w:rPr>
        <w:t xml:space="preserve">Ņemot vērā augstāk norādīto, </w:t>
      </w:r>
      <w:r w:rsidRPr="00AA3CB8">
        <w:rPr>
          <w:rFonts w:eastAsia="Times New Roman"/>
          <w:i/>
          <w:color w:val="3366FF"/>
          <w:sz w:val="22"/>
          <w:szCs w:val="22"/>
          <w:lang w:eastAsia="lv-LV"/>
        </w:rPr>
        <w:t>/</w:t>
      </w:r>
      <w:r w:rsidRPr="00AA3CB8">
        <w:rPr>
          <w:rFonts w:eastAsia="Times New Roman"/>
          <w:b/>
          <w:i/>
          <w:color w:val="3366FF"/>
          <w:sz w:val="22"/>
          <w:szCs w:val="22"/>
          <w:lang w:eastAsia="lv-LV"/>
        </w:rPr>
        <w:t>Pretendents</w:t>
      </w:r>
      <w:r w:rsidRPr="00AA3CB8">
        <w:rPr>
          <w:rFonts w:eastAsia="Times New Roman"/>
          <w:i/>
          <w:color w:val="3366FF"/>
          <w:sz w:val="22"/>
          <w:szCs w:val="22"/>
          <w:lang w:eastAsia="lv-LV"/>
        </w:rPr>
        <w:t xml:space="preserve">/ </w:t>
      </w:r>
      <w:r w:rsidRPr="00AA3CB8">
        <w:rPr>
          <w:b/>
          <w:bCs/>
          <w:i/>
          <w:color w:val="3366FF"/>
          <w:sz w:val="22"/>
          <w:szCs w:val="22"/>
        </w:rPr>
        <w:t>lūdz sniegt skaidrojumu, kas tieši ir minēts zem vārda “</w:t>
      </w:r>
      <w:r w:rsidRPr="00AA3CB8">
        <w:rPr>
          <w:b/>
          <w:bCs/>
          <w:i/>
          <w:iCs/>
          <w:color w:val="3366FF"/>
          <w:sz w:val="22"/>
          <w:szCs w:val="22"/>
        </w:rPr>
        <w:t>ekvivalenta”</w:t>
      </w:r>
      <w:r w:rsidRPr="00AA3CB8">
        <w:rPr>
          <w:b/>
          <w:bCs/>
          <w:i/>
          <w:color w:val="3366FF"/>
          <w:sz w:val="22"/>
          <w:szCs w:val="22"/>
        </w:rPr>
        <w:t xml:space="preserve">? </w:t>
      </w:r>
    </w:p>
    <w:p w:rsidR="0046782A" w:rsidRPr="00AA3CB8" w:rsidRDefault="0046782A" w:rsidP="0046782A">
      <w:pPr>
        <w:pStyle w:val="Default"/>
        <w:ind w:firstLine="697"/>
        <w:jc w:val="both"/>
        <w:rPr>
          <w:b/>
          <w:bCs/>
          <w:i/>
          <w:color w:val="3366FF"/>
          <w:sz w:val="22"/>
          <w:szCs w:val="22"/>
        </w:rPr>
      </w:pPr>
      <w:r w:rsidRPr="00AA3CB8">
        <w:rPr>
          <w:b/>
          <w:bCs/>
          <w:i/>
          <w:color w:val="3366FF"/>
          <w:sz w:val="22"/>
          <w:szCs w:val="22"/>
        </w:rPr>
        <w:t xml:space="preserve">Kādi kritēriji, atbilstoši Nolikumam, ir noteikti </w:t>
      </w:r>
      <w:r w:rsidRPr="00AA3CB8">
        <w:rPr>
          <w:b/>
          <w:bCs/>
          <w:i/>
          <w:iCs/>
          <w:color w:val="3366FF"/>
          <w:sz w:val="22"/>
          <w:szCs w:val="22"/>
        </w:rPr>
        <w:t xml:space="preserve">ekvivalentai precei </w:t>
      </w:r>
      <w:r w:rsidRPr="00AA3CB8">
        <w:rPr>
          <w:b/>
          <w:bCs/>
          <w:i/>
          <w:color w:val="3366FF"/>
          <w:sz w:val="22"/>
          <w:szCs w:val="22"/>
        </w:rPr>
        <w:t>(ražošanas valsts, preču zīme, svars, preces veids, garša, forma, iepakojums, ingredienti u.c.)?"</w:t>
      </w:r>
    </w:p>
    <w:p w:rsidR="0046782A" w:rsidRPr="00AA3CB8" w:rsidRDefault="0046782A" w:rsidP="0046782A">
      <w:pPr>
        <w:pStyle w:val="Default"/>
        <w:ind w:firstLine="697"/>
        <w:jc w:val="both"/>
        <w:rPr>
          <w:i/>
          <w:color w:val="3366FF"/>
          <w:sz w:val="22"/>
          <w:szCs w:val="22"/>
        </w:rPr>
      </w:pPr>
    </w:p>
    <w:p w:rsidR="0046782A" w:rsidRPr="00AA3CB8" w:rsidRDefault="0046782A" w:rsidP="0046782A">
      <w:pPr>
        <w:ind w:left="720"/>
        <w:rPr>
          <w:rFonts w:ascii="Calibri" w:eastAsia="Calibri" w:hAnsi="Calibri" w:cs="Calibri"/>
          <w:sz w:val="22"/>
          <w:szCs w:val="22"/>
          <w:lang w:eastAsia="lv-LV"/>
        </w:rPr>
      </w:pPr>
      <w:r w:rsidRPr="00AA3CB8">
        <w:rPr>
          <w:b/>
          <w:sz w:val="22"/>
          <w:szCs w:val="22"/>
          <w:lang w:eastAsia="lv-LV"/>
        </w:rPr>
        <w:t>ATBILDE</w:t>
      </w:r>
      <w:r w:rsidRPr="00AA3CB8">
        <w:rPr>
          <w:sz w:val="22"/>
          <w:szCs w:val="22"/>
          <w:lang w:eastAsia="lv-LV"/>
        </w:rPr>
        <w:t>:</w:t>
      </w:r>
    </w:p>
    <w:p w:rsidR="0046782A" w:rsidRDefault="0046782A" w:rsidP="0046782A">
      <w:pPr>
        <w:ind w:firstLine="720"/>
        <w:jc w:val="both"/>
        <w:rPr>
          <w:sz w:val="22"/>
          <w:szCs w:val="22"/>
        </w:rPr>
      </w:pPr>
      <w:r w:rsidRPr="00AA3CB8">
        <w:rPr>
          <w:noProof/>
          <w:sz w:val="22"/>
          <w:szCs w:val="22"/>
        </w:rPr>
        <w:t>Nolikuma 6.</w:t>
      </w:r>
      <w:r>
        <w:rPr>
          <w:noProof/>
          <w:sz w:val="22"/>
          <w:szCs w:val="22"/>
        </w:rPr>
        <w:t> </w:t>
      </w:r>
      <w:r w:rsidRPr="00AA3CB8">
        <w:rPr>
          <w:noProof/>
          <w:sz w:val="22"/>
          <w:szCs w:val="22"/>
        </w:rPr>
        <w:t>pielikumā "Pieteikuma pielikums Preču saraksts"</w:t>
      </w:r>
      <w:r>
        <w:rPr>
          <w:noProof/>
          <w:sz w:val="22"/>
          <w:szCs w:val="22"/>
        </w:rPr>
        <w:t xml:space="preserve"> (turpmāk </w:t>
      </w:r>
      <w:r w:rsidRPr="00AA3CB8">
        <w:rPr>
          <w:color w:val="000000"/>
          <w:sz w:val="22"/>
          <w:szCs w:val="22"/>
          <w:lang w:eastAsia="lv-LV"/>
        </w:rPr>
        <w:t>–</w:t>
      </w:r>
      <w:r>
        <w:rPr>
          <w:noProof/>
          <w:sz w:val="22"/>
          <w:szCs w:val="22"/>
        </w:rPr>
        <w:t xml:space="preserve"> Preču saraksts)</w:t>
      </w:r>
      <w:r w:rsidRPr="00AA3CB8">
        <w:rPr>
          <w:noProof/>
          <w:sz w:val="22"/>
          <w:szCs w:val="22"/>
        </w:rPr>
        <w:t xml:space="preserve"> ailē "Preces nosaukums" piezīme </w:t>
      </w:r>
      <w:r w:rsidRPr="00AA3CB8">
        <w:rPr>
          <w:sz w:val="22"/>
          <w:szCs w:val="22"/>
        </w:rPr>
        <w:t>"ekvivalenta prece" nozīmē preci ar līdzvērtīgiem tehniskiem parametriem (preces svars, preces veids un preces iepakojums).</w:t>
      </w:r>
    </w:p>
    <w:p w:rsidR="0046782A" w:rsidRDefault="0046782A" w:rsidP="0046782A">
      <w:pPr>
        <w:ind w:firstLine="720"/>
        <w:jc w:val="both"/>
        <w:rPr>
          <w:sz w:val="22"/>
          <w:szCs w:val="22"/>
        </w:rPr>
      </w:pPr>
      <w:r w:rsidRPr="1841480F">
        <w:rPr>
          <w:sz w:val="22"/>
          <w:szCs w:val="22"/>
        </w:rPr>
        <w:t xml:space="preserve">Komisija, pamatojoties uz Nolikuma 6.17. punktu un 7.1. punktu, nolēma veikt grozījumus </w:t>
      </w:r>
      <w:r w:rsidRPr="1841480F">
        <w:rPr>
          <w:noProof/>
          <w:sz w:val="22"/>
          <w:szCs w:val="22"/>
        </w:rPr>
        <w:t xml:space="preserve">Preču sarakstā, iekļaujot tajā šādu paskaidrojošo informāciju: "Ekvivalenta prece </w:t>
      </w:r>
      <w:r w:rsidRPr="1841480F">
        <w:rPr>
          <w:color w:val="000000" w:themeColor="text1"/>
          <w:sz w:val="22"/>
          <w:szCs w:val="22"/>
          <w:lang w:eastAsia="lv-LV"/>
        </w:rPr>
        <w:t>–</w:t>
      </w:r>
      <w:r w:rsidRPr="1841480F">
        <w:rPr>
          <w:noProof/>
          <w:sz w:val="22"/>
          <w:szCs w:val="22"/>
        </w:rPr>
        <w:t xml:space="preserve"> prece ar līdzvērtīgiem tehniskiem parametriem (preces svars, preces veids un preces iepakojums)".</w:t>
      </w:r>
    </w:p>
    <w:p w:rsidR="0046782A" w:rsidRPr="00AA3CB8" w:rsidRDefault="0046782A" w:rsidP="0046782A">
      <w:pPr>
        <w:ind w:firstLine="720"/>
        <w:jc w:val="both"/>
        <w:rPr>
          <w:sz w:val="22"/>
          <w:szCs w:val="22"/>
        </w:rPr>
      </w:pPr>
      <w:r w:rsidRPr="1841480F">
        <w:rPr>
          <w:sz w:val="22"/>
          <w:szCs w:val="22"/>
        </w:rPr>
        <w:t>Nolikuma grozījumi tiks publicēti</w:t>
      </w:r>
      <w:r w:rsidRPr="1841480F">
        <w:rPr>
          <w:i/>
          <w:iCs/>
          <w:sz w:val="22"/>
          <w:szCs w:val="22"/>
        </w:rPr>
        <w:t xml:space="preserve"> </w:t>
      </w:r>
      <w:r w:rsidRPr="1841480F">
        <w:rPr>
          <w:sz w:val="22"/>
          <w:szCs w:val="22"/>
        </w:rPr>
        <w:t xml:space="preserve">Pārvaldes tīmekļvietnē </w:t>
      </w:r>
      <w:hyperlink r:id="rId6">
        <w:r w:rsidRPr="1841480F">
          <w:rPr>
            <w:rStyle w:val="Hipersaite"/>
            <w:sz w:val="22"/>
            <w:szCs w:val="22"/>
          </w:rPr>
          <w:t>www.ievp.gov.lv</w:t>
        </w:r>
      </w:hyperlink>
      <w:r w:rsidRPr="1841480F">
        <w:rPr>
          <w:sz w:val="22"/>
          <w:szCs w:val="22"/>
        </w:rPr>
        <w:t xml:space="preserve"> un valsts akciju sabiedrības "Valsts nekustamie īpašumi" tīmekļvietnē </w:t>
      </w:r>
      <w:hyperlink r:id="rId7" w:history="1">
        <w:r w:rsidRPr="1841480F">
          <w:rPr>
            <w:rStyle w:val="Hipersaite"/>
            <w:sz w:val="22"/>
            <w:szCs w:val="22"/>
          </w:rPr>
          <w:t>www.vni.lv</w:t>
        </w:r>
      </w:hyperlink>
      <w:r w:rsidRPr="1841480F">
        <w:rPr>
          <w:sz w:val="22"/>
          <w:szCs w:val="22"/>
        </w:rPr>
        <w:t xml:space="preserve"> </w:t>
      </w:r>
      <w:r w:rsidRPr="1841480F">
        <w:rPr>
          <w:noProof/>
          <w:sz w:val="22"/>
          <w:szCs w:val="22"/>
        </w:rPr>
        <w:t>tīmekļvietnē</w:t>
      </w:r>
      <w:r w:rsidRPr="1841480F">
        <w:rPr>
          <w:sz w:val="22"/>
          <w:szCs w:val="22"/>
        </w:rPr>
        <w:t xml:space="preserve">. </w:t>
      </w:r>
    </w:p>
    <w:p w:rsidR="0046782A" w:rsidRPr="00AA3CB8" w:rsidRDefault="0046782A" w:rsidP="0046782A">
      <w:pPr>
        <w:rPr>
          <w:color w:val="FF0000"/>
          <w:sz w:val="22"/>
          <w:szCs w:val="22"/>
        </w:rPr>
      </w:pPr>
    </w:p>
    <w:p w:rsidR="0046782A" w:rsidRPr="00AA3CB8" w:rsidRDefault="0046782A" w:rsidP="0046782A">
      <w:pPr>
        <w:ind w:left="720"/>
        <w:rPr>
          <w:rFonts w:ascii="Calibri" w:eastAsia="Calibri" w:hAnsi="Calibri" w:cs="Calibri"/>
          <w:color w:val="3366FF"/>
          <w:sz w:val="22"/>
          <w:szCs w:val="22"/>
          <w:lang w:eastAsia="lv-LV"/>
        </w:rPr>
      </w:pPr>
      <w:r w:rsidRPr="00AA3CB8">
        <w:rPr>
          <w:b/>
          <w:color w:val="3366FF"/>
          <w:sz w:val="22"/>
          <w:szCs w:val="22"/>
          <w:lang w:eastAsia="lv-LV"/>
        </w:rPr>
        <w:t>JAUTĀJUMS</w:t>
      </w:r>
      <w:r w:rsidRPr="00AA3CB8">
        <w:rPr>
          <w:color w:val="3366FF"/>
          <w:sz w:val="22"/>
          <w:szCs w:val="22"/>
          <w:lang w:eastAsia="lv-LV"/>
        </w:rPr>
        <w:t xml:space="preserve">: </w:t>
      </w:r>
    </w:p>
    <w:p w:rsidR="0046782A" w:rsidRPr="00AA3CB8" w:rsidRDefault="0046782A" w:rsidP="0046782A">
      <w:pPr>
        <w:pStyle w:val="Default"/>
        <w:ind w:firstLine="720"/>
        <w:jc w:val="both"/>
        <w:rPr>
          <w:i/>
          <w:color w:val="3366FF"/>
          <w:sz w:val="22"/>
          <w:szCs w:val="22"/>
        </w:rPr>
      </w:pPr>
      <w:r w:rsidRPr="00AA3CB8">
        <w:rPr>
          <w:rFonts w:eastAsia="Times New Roman"/>
          <w:b/>
          <w:color w:val="3366FF"/>
          <w:sz w:val="22"/>
          <w:szCs w:val="22"/>
          <w:lang w:eastAsia="lv-LV"/>
        </w:rPr>
        <w:t>[</w:t>
      </w:r>
      <w:r w:rsidRPr="00AA3CB8">
        <w:rPr>
          <w:b/>
          <w:color w:val="3366FF"/>
          <w:sz w:val="22"/>
          <w:szCs w:val="22"/>
          <w:lang w:eastAsia="lv-LV"/>
        </w:rPr>
        <w:t>2</w:t>
      </w:r>
      <w:r w:rsidRPr="00AA3CB8">
        <w:rPr>
          <w:rFonts w:eastAsia="Times New Roman"/>
          <w:b/>
          <w:color w:val="3366FF"/>
          <w:sz w:val="22"/>
          <w:szCs w:val="22"/>
          <w:lang w:eastAsia="lv-LV"/>
        </w:rPr>
        <w:t>.]</w:t>
      </w:r>
      <w:r>
        <w:rPr>
          <w:b/>
          <w:color w:val="3366FF"/>
          <w:sz w:val="22"/>
          <w:szCs w:val="22"/>
          <w:lang w:eastAsia="lv-LV"/>
        </w:rPr>
        <w:t> </w:t>
      </w:r>
      <w:r w:rsidRPr="00AA3CB8">
        <w:rPr>
          <w:b/>
          <w:color w:val="3366FF"/>
          <w:sz w:val="22"/>
          <w:szCs w:val="22"/>
          <w:lang w:eastAsia="lv-LV"/>
        </w:rPr>
        <w:t>"</w:t>
      </w:r>
      <w:r w:rsidRPr="00AA3CB8">
        <w:rPr>
          <w:i/>
          <w:color w:val="3366FF"/>
          <w:sz w:val="22"/>
          <w:szCs w:val="22"/>
        </w:rPr>
        <w:t>Pielikumā ir norādītas vairākas preces bez “</w:t>
      </w:r>
      <w:r w:rsidRPr="00AA3CB8">
        <w:rPr>
          <w:i/>
          <w:iCs/>
          <w:color w:val="3366FF"/>
          <w:sz w:val="22"/>
          <w:szCs w:val="22"/>
        </w:rPr>
        <w:t>vai ekvivalenta prece</w:t>
      </w:r>
      <w:r w:rsidRPr="00AA3CB8">
        <w:rPr>
          <w:i/>
          <w:color w:val="3366FF"/>
          <w:sz w:val="22"/>
          <w:szCs w:val="22"/>
        </w:rPr>
        <w:t xml:space="preserve">” piezīmes, tomēr ir noradīts konkrētais preces svars. Šīs svara kritērijs faktiski ierobežo pretendenta iespēju piedāvāt preci pēc visizdevīgākās cenas, vai piedāvāt šo preci vispār, jo pēc svara kritērija, Pielikumā norādītajai preču pozīcijai, atbilst vienīgi konkrēta ražotāja konkrētais produkts. </w:t>
      </w:r>
      <w:r w:rsidRPr="00AA3CB8">
        <w:rPr>
          <w:b/>
          <w:bCs/>
          <w:i/>
          <w:color w:val="3366FF"/>
          <w:sz w:val="22"/>
          <w:szCs w:val="22"/>
        </w:rPr>
        <w:t>Piemērs</w:t>
      </w:r>
      <w:r w:rsidRPr="00AA3CB8">
        <w:rPr>
          <w:i/>
          <w:color w:val="3366FF"/>
          <w:sz w:val="22"/>
          <w:szCs w:val="22"/>
        </w:rPr>
        <w:t>: Pielikuma 39.pozīcija “</w:t>
      </w:r>
      <w:r w:rsidRPr="00AA3CB8">
        <w:rPr>
          <w:i/>
          <w:iCs/>
          <w:color w:val="3366FF"/>
          <w:sz w:val="22"/>
          <w:szCs w:val="22"/>
        </w:rPr>
        <w:t>Veļas pulveris universālais 1,1kg iepakojumā</w:t>
      </w:r>
      <w:r w:rsidRPr="00AA3CB8">
        <w:rPr>
          <w:i/>
          <w:color w:val="3366FF"/>
          <w:sz w:val="22"/>
          <w:szCs w:val="22"/>
        </w:rPr>
        <w:t>”. 1,1 kg iepakojumā ir iespējams iegadāties vienīgi “</w:t>
      </w:r>
      <w:proofErr w:type="spellStart"/>
      <w:r w:rsidRPr="00AA3CB8">
        <w:rPr>
          <w:i/>
          <w:color w:val="3366FF"/>
          <w:sz w:val="22"/>
          <w:szCs w:val="22"/>
        </w:rPr>
        <w:t>Persil</w:t>
      </w:r>
      <w:proofErr w:type="spellEnd"/>
      <w:r w:rsidRPr="00AA3CB8">
        <w:rPr>
          <w:i/>
          <w:color w:val="3366FF"/>
          <w:sz w:val="22"/>
          <w:szCs w:val="22"/>
        </w:rPr>
        <w:t>” un “</w:t>
      </w:r>
      <w:proofErr w:type="spellStart"/>
      <w:r w:rsidRPr="00AA3CB8">
        <w:rPr>
          <w:i/>
          <w:color w:val="3366FF"/>
          <w:sz w:val="22"/>
          <w:szCs w:val="22"/>
        </w:rPr>
        <w:t>Tersy</w:t>
      </w:r>
      <w:proofErr w:type="spellEnd"/>
      <w:r w:rsidRPr="00AA3CB8">
        <w:rPr>
          <w:i/>
          <w:color w:val="3366FF"/>
          <w:sz w:val="22"/>
          <w:szCs w:val="22"/>
        </w:rPr>
        <w:t>” veļas pulveri. 1,1 kg iepakojums ir nestandarta iepakojums. No šādas preces nosaukuma izriet, ka šo preci var piedāvāt vienīgi pretendenti, kuru sortimentā ir “</w:t>
      </w:r>
      <w:proofErr w:type="spellStart"/>
      <w:r w:rsidRPr="00AA3CB8">
        <w:rPr>
          <w:i/>
          <w:color w:val="3366FF"/>
          <w:sz w:val="22"/>
          <w:szCs w:val="22"/>
        </w:rPr>
        <w:t>Persil</w:t>
      </w:r>
      <w:proofErr w:type="spellEnd"/>
      <w:r w:rsidRPr="00AA3CB8">
        <w:rPr>
          <w:i/>
          <w:color w:val="3366FF"/>
          <w:sz w:val="22"/>
          <w:szCs w:val="22"/>
        </w:rPr>
        <w:t>” vai “</w:t>
      </w:r>
      <w:proofErr w:type="spellStart"/>
      <w:r w:rsidRPr="00AA3CB8">
        <w:rPr>
          <w:i/>
          <w:color w:val="3366FF"/>
          <w:sz w:val="22"/>
          <w:szCs w:val="22"/>
        </w:rPr>
        <w:t>Tersy</w:t>
      </w:r>
      <w:proofErr w:type="spellEnd"/>
      <w:r w:rsidRPr="00AA3CB8">
        <w:rPr>
          <w:i/>
          <w:color w:val="3366FF"/>
          <w:sz w:val="22"/>
          <w:szCs w:val="22"/>
        </w:rPr>
        <w:t xml:space="preserve">” veļas pulveris konkrētajā 1,1 kg iepakojumā. </w:t>
      </w:r>
    </w:p>
    <w:p w:rsidR="0046782A" w:rsidRDefault="0046782A" w:rsidP="0046782A">
      <w:pPr>
        <w:pStyle w:val="Default"/>
        <w:ind w:firstLine="720"/>
        <w:jc w:val="both"/>
        <w:rPr>
          <w:b/>
          <w:bCs/>
          <w:color w:val="3366FF"/>
          <w:sz w:val="22"/>
          <w:szCs w:val="22"/>
        </w:rPr>
      </w:pPr>
      <w:r w:rsidRPr="00AA3CB8">
        <w:rPr>
          <w:b/>
          <w:bCs/>
          <w:i/>
          <w:color w:val="3366FF"/>
          <w:sz w:val="22"/>
          <w:szCs w:val="22"/>
        </w:rPr>
        <w:t>Vai precēm, kurām Pielikumā ir norādīts konkrētais specifiskais svars, kas ierobežo piedāvājuma iespēju, ierobežojot to ar konkrētu preču zīmi/ražotāju, ir atļauts piedāvāt analogu, standarta iepakojumā? Konkrētajā gadījumā standarta iepakojums ir 1 kg.</w:t>
      </w:r>
      <w:r w:rsidRPr="00AA3CB8">
        <w:rPr>
          <w:i/>
          <w:color w:val="3366FF"/>
          <w:sz w:val="22"/>
          <w:szCs w:val="22"/>
        </w:rPr>
        <w:t xml:space="preserve">. </w:t>
      </w:r>
      <w:r w:rsidRPr="00AA3CB8">
        <w:rPr>
          <w:b/>
          <w:bCs/>
          <w:i/>
          <w:color w:val="3366FF"/>
          <w:sz w:val="22"/>
          <w:szCs w:val="22"/>
        </w:rPr>
        <w:t>Vai ir pieļauts paņemt analoģisku preci, kuras svars ir vistuvāk Pielikumā norādītai precei un izrēķināt cenu atbilstoši Pielikumā norādītajām svaram?</w:t>
      </w:r>
      <w:r w:rsidRPr="00AA3CB8">
        <w:rPr>
          <w:b/>
          <w:bCs/>
          <w:color w:val="3366FF"/>
          <w:sz w:val="22"/>
          <w:szCs w:val="22"/>
        </w:rPr>
        <w:t>".</w:t>
      </w:r>
    </w:p>
    <w:p w:rsidR="0046782A" w:rsidRPr="002778F0" w:rsidRDefault="0046782A" w:rsidP="0046782A">
      <w:pPr>
        <w:pStyle w:val="Default"/>
        <w:ind w:firstLine="720"/>
        <w:jc w:val="both"/>
        <w:rPr>
          <w:i/>
          <w:color w:val="3366FF"/>
          <w:sz w:val="22"/>
          <w:szCs w:val="22"/>
        </w:rPr>
      </w:pPr>
    </w:p>
    <w:p w:rsidR="0046782A" w:rsidRPr="00B701A2" w:rsidRDefault="0046782A" w:rsidP="0046782A">
      <w:pPr>
        <w:spacing w:after="52"/>
        <w:ind w:left="720"/>
        <w:rPr>
          <w:rFonts w:ascii="Calibri" w:eastAsia="Calibri" w:hAnsi="Calibri" w:cs="Calibri"/>
          <w:lang w:eastAsia="lv-LV"/>
        </w:rPr>
      </w:pPr>
      <w:r w:rsidRPr="00B701A2">
        <w:rPr>
          <w:b/>
          <w:lang w:eastAsia="lv-LV"/>
        </w:rPr>
        <w:t>ATBILDE</w:t>
      </w:r>
      <w:r w:rsidRPr="00B701A2">
        <w:rPr>
          <w:lang w:eastAsia="lv-LV"/>
        </w:rPr>
        <w:t>:</w:t>
      </w:r>
    </w:p>
    <w:p w:rsidR="0046782A" w:rsidRPr="00E736F7" w:rsidRDefault="0046782A" w:rsidP="0046782A">
      <w:pPr>
        <w:ind w:firstLine="720"/>
        <w:jc w:val="both"/>
        <w:rPr>
          <w:color w:val="FF0000"/>
          <w:sz w:val="22"/>
          <w:szCs w:val="22"/>
        </w:rPr>
      </w:pPr>
      <w:r w:rsidRPr="00E736F7">
        <w:rPr>
          <w:sz w:val="22"/>
          <w:szCs w:val="22"/>
        </w:rPr>
        <w:t xml:space="preserve">Komisija, pamatojoties uz </w:t>
      </w:r>
      <w:r w:rsidRPr="00E736F7">
        <w:rPr>
          <w:bCs/>
          <w:sz w:val="22"/>
          <w:szCs w:val="22"/>
        </w:rPr>
        <w:t xml:space="preserve">Nolikuma 6.17. punktu un 7.1. punktu, </w:t>
      </w:r>
      <w:r w:rsidRPr="00E736F7">
        <w:rPr>
          <w:sz w:val="22"/>
          <w:szCs w:val="22"/>
        </w:rPr>
        <w:t xml:space="preserve">nolēma veikt grozījumus </w:t>
      </w:r>
      <w:r w:rsidRPr="00E736F7">
        <w:rPr>
          <w:noProof/>
          <w:sz w:val="22"/>
          <w:szCs w:val="22"/>
        </w:rPr>
        <w:t>Preču sarakst</w:t>
      </w:r>
      <w:r>
        <w:rPr>
          <w:noProof/>
          <w:sz w:val="22"/>
          <w:szCs w:val="22"/>
        </w:rPr>
        <w:t>ā</w:t>
      </w:r>
      <w:r w:rsidRPr="00E736F7">
        <w:rPr>
          <w:noProof/>
          <w:sz w:val="22"/>
          <w:szCs w:val="22"/>
        </w:rPr>
        <w:t xml:space="preserve">, </w:t>
      </w:r>
      <w:r>
        <w:rPr>
          <w:noProof/>
          <w:sz w:val="22"/>
          <w:szCs w:val="22"/>
        </w:rPr>
        <w:t>iekļaujot tajā</w:t>
      </w:r>
      <w:r w:rsidRPr="00E736F7">
        <w:rPr>
          <w:noProof/>
          <w:sz w:val="22"/>
          <w:szCs w:val="22"/>
        </w:rPr>
        <w:t xml:space="preserve"> šādu</w:t>
      </w:r>
      <w:r>
        <w:rPr>
          <w:noProof/>
          <w:sz w:val="22"/>
          <w:szCs w:val="22"/>
        </w:rPr>
        <w:t xml:space="preserve"> paskaidrojošo</w:t>
      </w:r>
      <w:r w:rsidRPr="00E736F7">
        <w:rPr>
          <w:noProof/>
          <w:sz w:val="22"/>
          <w:szCs w:val="22"/>
        </w:rPr>
        <w:t xml:space="preserve"> informāciju: "**</w:t>
      </w:r>
      <w:r w:rsidRPr="00E736F7">
        <w:rPr>
          <w:sz w:val="22"/>
          <w:szCs w:val="22"/>
        </w:rPr>
        <w:t xml:space="preserve">Iespējami pieļaujamā preces svara amplitūda </w:t>
      </w:r>
      <w:r w:rsidRPr="00E736F7">
        <w:rPr>
          <w:b/>
          <w:sz w:val="22"/>
          <w:szCs w:val="22"/>
          <w:u w:val="single"/>
        </w:rPr>
        <w:t>ražotāja</w:t>
      </w:r>
      <w:r w:rsidRPr="00E736F7">
        <w:rPr>
          <w:sz w:val="22"/>
          <w:szCs w:val="22"/>
        </w:rPr>
        <w:t xml:space="preserve"> iepakojumā +/-10</w:t>
      </w:r>
      <w:r>
        <w:rPr>
          <w:sz w:val="22"/>
          <w:szCs w:val="22"/>
        </w:rPr>
        <w:t> </w:t>
      </w:r>
      <w:r w:rsidRPr="00E736F7">
        <w:rPr>
          <w:sz w:val="22"/>
          <w:szCs w:val="22"/>
        </w:rPr>
        <w:t>%</w:t>
      </w:r>
      <w:r w:rsidRPr="00E736F7">
        <w:rPr>
          <w:noProof/>
          <w:sz w:val="22"/>
          <w:szCs w:val="22"/>
        </w:rPr>
        <w:t>".</w:t>
      </w:r>
    </w:p>
    <w:p w:rsidR="0046782A" w:rsidRDefault="0046782A" w:rsidP="0046782A">
      <w:pPr>
        <w:spacing w:line="276" w:lineRule="auto"/>
        <w:ind w:firstLine="720"/>
        <w:jc w:val="both"/>
        <w:rPr>
          <w:sz w:val="22"/>
          <w:szCs w:val="22"/>
        </w:rPr>
      </w:pPr>
      <w:r w:rsidRPr="1841480F">
        <w:rPr>
          <w:sz w:val="22"/>
          <w:szCs w:val="22"/>
        </w:rPr>
        <w:t>Nolikuma grozījumi tiks publicēti</w:t>
      </w:r>
      <w:r w:rsidRPr="1841480F">
        <w:rPr>
          <w:i/>
          <w:iCs/>
          <w:sz w:val="22"/>
          <w:szCs w:val="22"/>
        </w:rPr>
        <w:t xml:space="preserve"> </w:t>
      </w:r>
      <w:r w:rsidRPr="1841480F">
        <w:rPr>
          <w:sz w:val="22"/>
          <w:szCs w:val="22"/>
        </w:rPr>
        <w:t xml:space="preserve">Pārvaldes tīmekļvietnē </w:t>
      </w:r>
      <w:hyperlink r:id="rId8">
        <w:r w:rsidRPr="1841480F">
          <w:rPr>
            <w:rStyle w:val="Hipersaite"/>
            <w:sz w:val="22"/>
            <w:szCs w:val="22"/>
          </w:rPr>
          <w:t>www.ievp.gov.lv</w:t>
        </w:r>
      </w:hyperlink>
      <w:r w:rsidRPr="1841480F">
        <w:rPr>
          <w:sz w:val="22"/>
          <w:szCs w:val="22"/>
        </w:rPr>
        <w:t xml:space="preserve"> un valsts akciju sabiedrības "Valsts nekustamie īpašumi" tīmekļvietnē </w:t>
      </w:r>
      <w:hyperlink r:id="rId9" w:history="1">
        <w:r w:rsidRPr="1841480F">
          <w:rPr>
            <w:rStyle w:val="Hipersaite"/>
            <w:sz w:val="22"/>
            <w:szCs w:val="22"/>
          </w:rPr>
          <w:t>www.vni.lv</w:t>
        </w:r>
      </w:hyperlink>
      <w:r w:rsidRPr="1841480F">
        <w:rPr>
          <w:sz w:val="22"/>
          <w:szCs w:val="22"/>
        </w:rPr>
        <w:t xml:space="preserve"> </w:t>
      </w:r>
      <w:r w:rsidRPr="1841480F">
        <w:rPr>
          <w:noProof/>
          <w:sz w:val="22"/>
          <w:szCs w:val="22"/>
        </w:rPr>
        <w:t>tīmekļvietnē</w:t>
      </w:r>
      <w:r w:rsidRPr="1841480F">
        <w:rPr>
          <w:sz w:val="22"/>
          <w:szCs w:val="22"/>
        </w:rPr>
        <w:t xml:space="preserve">. </w:t>
      </w:r>
    </w:p>
    <w:p w:rsidR="0046782A" w:rsidRDefault="0046782A" w:rsidP="0046782A">
      <w:pPr>
        <w:pStyle w:val="Default"/>
      </w:pPr>
    </w:p>
    <w:p w:rsidR="0046782A" w:rsidRPr="00AA3CB8" w:rsidRDefault="0046782A" w:rsidP="0046782A">
      <w:pPr>
        <w:ind w:left="720"/>
        <w:rPr>
          <w:rFonts w:ascii="Calibri" w:eastAsia="Calibri" w:hAnsi="Calibri" w:cs="Calibri"/>
          <w:color w:val="3366FF"/>
          <w:sz w:val="22"/>
          <w:szCs w:val="22"/>
          <w:lang w:eastAsia="lv-LV"/>
        </w:rPr>
      </w:pPr>
      <w:r w:rsidRPr="00AA3CB8">
        <w:rPr>
          <w:b/>
          <w:color w:val="3366FF"/>
          <w:sz w:val="22"/>
          <w:szCs w:val="22"/>
          <w:lang w:eastAsia="lv-LV"/>
        </w:rPr>
        <w:t>JAUTĀJUMS</w:t>
      </w:r>
      <w:r w:rsidRPr="00AA3CB8">
        <w:rPr>
          <w:color w:val="3366FF"/>
          <w:sz w:val="22"/>
          <w:szCs w:val="22"/>
          <w:lang w:eastAsia="lv-LV"/>
        </w:rPr>
        <w:t>:</w:t>
      </w:r>
    </w:p>
    <w:p w:rsidR="0046782A" w:rsidRDefault="0046782A" w:rsidP="0046782A">
      <w:pPr>
        <w:pStyle w:val="Default"/>
        <w:ind w:firstLine="720"/>
        <w:jc w:val="both"/>
        <w:rPr>
          <w:b/>
          <w:bCs/>
          <w:i/>
          <w:color w:val="3366FF"/>
          <w:sz w:val="23"/>
          <w:szCs w:val="23"/>
        </w:rPr>
      </w:pPr>
      <w:r w:rsidRPr="00AA3CB8">
        <w:rPr>
          <w:rFonts w:eastAsia="Times New Roman"/>
          <w:b/>
          <w:color w:val="3366FF"/>
          <w:sz w:val="22"/>
          <w:szCs w:val="22"/>
          <w:lang w:eastAsia="lv-LV"/>
        </w:rPr>
        <w:t>[</w:t>
      </w:r>
      <w:r>
        <w:rPr>
          <w:b/>
          <w:color w:val="3366FF"/>
          <w:sz w:val="22"/>
          <w:szCs w:val="22"/>
          <w:lang w:eastAsia="lv-LV"/>
        </w:rPr>
        <w:t>3</w:t>
      </w:r>
      <w:r w:rsidRPr="00AA3CB8">
        <w:rPr>
          <w:rFonts w:eastAsia="Times New Roman"/>
          <w:b/>
          <w:color w:val="3366FF"/>
          <w:sz w:val="22"/>
          <w:szCs w:val="22"/>
          <w:lang w:eastAsia="lv-LV"/>
        </w:rPr>
        <w:t>.]</w:t>
      </w:r>
      <w:r>
        <w:rPr>
          <w:b/>
          <w:color w:val="3366FF"/>
          <w:sz w:val="22"/>
          <w:szCs w:val="22"/>
          <w:lang w:eastAsia="lv-LV"/>
        </w:rPr>
        <w:t> </w:t>
      </w:r>
      <w:r w:rsidRPr="00E736F7">
        <w:rPr>
          <w:b/>
          <w:color w:val="3366FF"/>
          <w:sz w:val="22"/>
          <w:szCs w:val="22"/>
          <w:lang w:eastAsia="lv-LV"/>
        </w:rPr>
        <w:t>"</w:t>
      </w:r>
      <w:r w:rsidRPr="00E736F7">
        <w:rPr>
          <w:b/>
          <w:bCs/>
          <w:i/>
          <w:color w:val="3366FF"/>
          <w:sz w:val="23"/>
          <w:szCs w:val="23"/>
        </w:rPr>
        <w:t>Vai Pielikumā norādītai precei bez “</w:t>
      </w:r>
      <w:r w:rsidRPr="00E736F7">
        <w:rPr>
          <w:b/>
          <w:bCs/>
          <w:i/>
          <w:iCs/>
          <w:color w:val="3366FF"/>
          <w:sz w:val="23"/>
          <w:szCs w:val="23"/>
        </w:rPr>
        <w:t>vai ekvivalenta prece</w:t>
      </w:r>
      <w:r w:rsidRPr="00E736F7">
        <w:rPr>
          <w:b/>
          <w:bCs/>
          <w:i/>
          <w:color w:val="3366FF"/>
          <w:sz w:val="23"/>
          <w:szCs w:val="23"/>
        </w:rPr>
        <w:t xml:space="preserve">” piezīmes ir iespējams piedāvāt analogu? Kā norādīt preces cenu, ja </w:t>
      </w:r>
      <w:proofErr w:type="spellStart"/>
      <w:r w:rsidRPr="00EB1856">
        <w:rPr>
          <w:b/>
          <w:bCs/>
          <w:i/>
          <w:color w:val="3366FF"/>
          <w:sz w:val="23"/>
          <w:szCs w:val="23"/>
        </w:rPr>
        <w:t>Operātora</w:t>
      </w:r>
      <w:proofErr w:type="spellEnd"/>
      <w:r w:rsidRPr="00E736F7">
        <w:rPr>
          <w:b/>
          <w:bCs/>
          <w:i/>
          <w:color w:val="3366FF"/>
          <w:sz w:val="23"/>
          <w:szCs w:val="23"/>
        </w:rPr>
        <w:t xml:space="preserve"> sortime</w:t>
      </w:r>
      <w:bookmarkStart w:id="3" w:name="_GoBack"/>
      <w:bookmarkEnd w:id="3"/>
      <w:r w:rsidRPr="00E736F7">
        <w:rPr>
          <w:b/>
          <w:bCs/>
          <w:i/>
          <w:color w:val="3366FF"/>
          <w:sz w:val="23"/>
          <w:szCs w:val="23"/>
        </w:rPr>
        <w:t xml:space="preserve">nta nav </w:t>
      </w:r>
      <w:proofErr w:type="spellStart"/>
      <w:r w:rsidRPr="00E736F7">
        <w:rPr>
          <w:b/>
          <w:bCs/>
          <w:i/>
          <w:color w:val="3366FF"/>
          <w:sz w:val="23"/>
          <w:szCs w:val="23"/>
        </w:rPr>
        <w:t>analogiskis</w:t>
      </w:r>
      <w:proofErr w:type="spellEnd"/>
      <w:r w:rsidRPr="00E736F7">
        <w:rPr>
          <w:b/>
          <w:bCs/>
          <w:i/>
          <w:color w:val="3366FF"/>
          <w:sz w:val="23"/>
          <w:szCs w:val="23"/>
        </w:rPr>
        <w:t xml:space="preserve"> preces? Kā tiks vērtēts piedāvājums, ja cenu </w:t>
      </w:r>
      <w:proofErr w:type="spellStart"/>
      <w:r w:rsidRPr="00E736F7">
        <w:rPr>
          <w:b/>
          <w:bCs/>
          <w:i/>
          <w:color w:val="3366FF"/>
          <w:sz w:val="23"/>
          <w:szCs w:val="23"/>
        </w:rPr>
        <w:t>nebus</w:t>
      </w:r>
      <w:proofErr w:type="spellEnd"/>
      <w:r w:rsidRPr="00E736F7">
        <w:rPr>
          <w:b/>
          <w:bCs/>
          <w:i/>
          <w:color w:val="3366FF"/>
          <w:sz w:val="23"/>
          <w:szCs w:val="23"/>
        </w:rPr>
        <w:t xml:space="preserve"> noradīta, ņemot vērā kā sortimentā šāda preces nav?</w:t>
      </w:r>
      <w:r w:rsidRPr="00E736F7">
        <w:rPr>
          <w:b/>
          <w:bCs/>
          <w:color w:val="3366FF"/>
          <w:sz w:val="23"/>
          <w:szCs w:val="23"/>
        </w:rPr>
        <w:t>".</w:t>
      </w:r>
    </w:p>
    <w:p w:rsidR="0046782A" w:rsidRDefault="0046782A" w:rsidP="0046782A">
      <w:pPr>
        <w:pStyle w:val="Default"/>
        <w:ind w:firstLine="720"/>
        <w:jc w:val="both"/>
        <w:rPr>
          <w:i/>
          <w:color w:val="3366FF"/>
          <w:sz w:val="23"/>
          <w:szCs w:val="23"/>
        </w:rPr>
      </w:pPr>
    </w:p>
    <w:p w:rsidR="0046782A" w:rsidRPr="00B701A2" w:rsidRDefault="0046782A" w:rsidP="0046782A">
      <w:pPr>
        <w:spacing w:after="52"/>
        <w:ind w:left="720"/>
        <w:rPr>
          <w:rFonts w:ascii="Calibri" w:eastAsia="Calibri" w:hAnsi="Calibri" w:cs="Calibri"/>
          <w:lang w:eastAsia="lv-LV"/>
        </w:rPr>
      </w:pPr>
      <w:r w:rsidRPr="00B701A2">
        <w:rPr>
          <w:b/>
          <w:lang w:eastAsia="lv-LV"/>
        </w:rPr>
        <w:t>ATBILDE</w:t>
      </w:r>
      <w:r w:rsidRPr="00B701A2">
        <w:rPr>
          <w:lang w:eastAsia="lv-LV"/>
        </w:rPr>
        <w:t>:</w:t>
      </w:r>
    </w:p>
    <w:p w:rsidR="0046782A" w:rsidRPr="0097441F" w:rsidRDefault="0046782A" w:rsidP="0046782A">
      <w:pPr>
        <w:ind w:right="-12"/>
        <w:jc w:val="both"/>
        <w:rPr>
          <w:noProof/>
          <w:sz w:val="22"/>
          <w:szCs w:val="22"/>
        </w:rPr>
      </w:pPr>
      <w:r w:rsidRPr="0097441F">
        <w:rPr>
          <w:sz w:val="22"/>
          <w:szCs w:val="22"/>
        </w:rPr>
        <w:tab/>
      </w:r>
      <w:r w:rsidRPr="0097441F">
        <w:rPr>
          <w:noProof/>
          <w:sz w:val="22"/>
          <w:szCs w:val="22"/>
        </w:rPr>
        <w:t>Preču sarakst</w:t>
      </w:r>
      <w:r>
        <w:rPr>
          <w:noProof/>
          <w:sz w:val="22"/>
          <w:szCs w:val="22"/>
        </w:rPr>
        <w:t>ā</w:t>
      </w:r>
      <w:r w:rsidRPr="0097441F">
        <w:rPr>
          <w:noProof/>
          <w:sz w:val="22"/>
          <w:szCs w:val="22"/>
        </w:rPr>
        <w:t xml:space="preserve"> norādītajām pozīcijām bez piezīmes "</w:t>
      </w:r>
      <w:r w:rsidRPr="0097441F">
        <w:rPr>
          <w:sz w:val="22"/>
          <w:szCs w:val="22"/>
        </w:rPr>
        <w:t>vai ekvivalenta prece"</w:t>
      </w:r>
      <w:r w:rsidRPr="0097441F">
        <w:rPr>
          <w:noProof/>
          <w:sz w:val="22"/>
          <w:szCs w:val="22"/>
        </w:rPr>
        <w:t xml:space="preserve"> nav pieļaujams piedāvāt analogu preci.</w:t>
      </w:r>
    </w:p>
    <w:p w:rsidR="0046782A" w:rsidRPr="00D16B2D" w:rsidRDefault="0046782A" w:rsidP="0046782A">
      <w:pPr>
        <w:ind w:firstLine="567"/>
        <w:jc w:val="both"/>
        <w:rPr>
          <w:sz w:val="22"/>
          <w:szCs w:val="22"/>
        </w:rPr>
      </w:pPr>
      <w:r w:rsidRPr="0097441F">
        <w:rPr>
          <w:rFonts w:eastAsia="Calibri"/>
          <w:color w:val="000000"/>
          <w:sz w:val="22"/>
          <w:szCs w:val="22"/>
          <w:lang w:eastAsia="lv-LV"/>
        </w:rPr>
        <w:tab/>
        <w:t xml:space="preserve">Nolikuma 1.6. punktā ir noteikts, ka </w:t>
      </w:r>
      <w:r w:rsidRPr="0097441F">
        <w:rPr>
          <w:sz w:val="22"/>
          <w:szCs w:val="22"/>
        </w:rPr>
        <w:t>pretendents</w:t>
      </w:r>
      <w:r w:rsidRPr="0097441F">
        <w:rPr>
          <w:b/>
          <w:sz w:val="22"/>
          <w:szCs w:val="22"/>
        </w:rPr>
        <w:t> </w:t>
      </w:r>
      <w:r w:rsidRPr="0097441F">
        <w:rPr>
          <w:sz w:val="22"/>
          <w:szCs w:val="22"/>
        </w:rPr>
        <w:t xml:space="preserve">ir juridiskā persona, kurai ir tiesības veikt komercdarbību attiecīgo preču tirdzniecības jomā, un kura Nolikumā noteiktajā termiņā un kārtībā ir iesniegusi </w:t>
      </w:r>
      <w:r w:rsidRPr="0097441F">
        <w:rPr>
          <w:sz w:val="22"/>
          <w:szCs w:val="22"/>
          <w:u w:val="single"/>
        </w:rPr>
        <w:t xml:space="preserve">pieteikumu ar tam pievienotajiem </w:t>
      </w:r>
      <w:r w:rsidRPr="00D16B2D">
        <w:rPr>
          <w:sz w:val="22"/>
          <w:szCs w:val="22"/>
          <w:u w:val="single"/>
        </w:rPr>
        <w:t>dokumentiem (Nolikuma 4.1. punkts) dalībai izsolē.</w:t>
      </w:r>
      <w:r w:rsidRPr="00D16B2D">
        <w:rPr>
          <w:sz w:val="22"/>
          <w:szCs w:val="22"/>
        </w:rPr>
        <w:t xml:space="preserve"> </w:t>
      </w:r>
    </w:p>
    <w:p w:rsidR="0046782A" w:rsidRPr="00D16B2D" w:rsidRDefault="0046782A" w:rsidP="0046782A">
      <w:pPr>
        <w:ind w:firstLine="567"/>
        <w:jc w:val="both"/>
        <w:rPr>
          <w:sz w:val="22"/>
          <w:szCs w:val="22"/>
        </w:rPr>
      </w:pPr>
      <w:r w:rsidRPr="00D16B2D">
        <w:rPr>
          <w:sz w:val="22"/>
          <w:szCs w:val="22"/>
        </w:rPr>
        <w:t>Atbilstoši Nolikuma 4.1. punktam dalībai izsolē pretendents iesniedz rakstisku pieteikumu (</w:t>
      </w:r>
      <w:r w:rsidRPr="00D16B2D">
        <w:rPr>
          <w:sz w:val="22"/>
          <w:szCs w:val="22"/>
          <w:u w:val="single"/>
        </w:rPr>
        <w:t>sagatavo saskaņā ar paraugu – Nolikuma 6. pielikums</w:t>
      </w:r>
      <w:r w:rsidRPr="00D16B2D">
        <w:rPr>
          <w:sz w:val="22"/>
          <w:szCs w:val="22"/>
        </w:rPr>
        <w:t>), kuram pievieno Nolikuma 4.1. punktā norādītos apliecinājumus. Nolikuma 6.19.</w:t>
      </w:r>
      <w:r>
        <w:rPr>
          <w:sz w:val="22"/>
          <w:szCs w:val="22"/>
        </w:rPr>
        <w:t> </w:t>
      </w:r>
      <w:r w:rsidRPr="00D16B2D">
        <w:rPr>
          <w:sz w:val="22"/>
          <w:szCs w:val="22"/>
        </w:rPr>
        <w:t xml:space="preserve">punkts </w:t>
      </w:r>
      <w:r>
        <w:rPr>
          <w:sz w:val="22"/>
          <w:szCs w:val="22"/>
        </w:rPr>
        <w:t>noteic</w:t>
      </w:r>
      <w:r w:rsidRPr="00D16B2D">
        <w:rPr>
          <w:sz w:val="22"/>
          <w:szCs w:val="22"/>
        </w:rPr>
        <w:t>, ka dalībai izsolē tiek pielaisti tikai tie pretendenti, kuru pieteikumus un pievienotos dokumentus Komisija atzīst par atbilstošiem Nolikuma prasībām.</w:t>
      </w:r>
    </w:p>
    <w:p w:rsidR="0046782A" w:rsidRPr="0097441F" w:rsidRDefault="0046782A" w:rsidP="0046782A">
      <w:pPr>
        <w:ind w:firstLine="567"/>
        <w:jc w:val="both"/>
        <w:rPr>
          <w:sz w:val="22"/>
          <w:szCs w:val="22"/>
        </w:rPr>
      </w:pPr>
      <w:r w:rsidRPr="00D16B2D">
        <w:rPr>
          <w:sz w:val="22"/>
          <w:szCs w:val="22"/>
        </w:rPr>
        <w:t xml:space="preserve">Ņemot vērā minēto, dalībai izsolē pretendents sagatavo pieteikumu atbilstoši </w:t>
      </w:r>
      <w:r w:rsidRPr="00D16B2D">
        <w:rPr>
          <w:sz w:val="22"/>
          <w:szCs w:val="22"/>
          <w:u w:val="single"/>
        </w:rPr>
        <w:t>Nolikuma 6. pielikumam</w:t>
      </w:r>
      <w:r w:rsidRPr="00D16B2D">
        <w:rPr>
          <w:sz w:val="22"/>
          <w:szCs w:val="22"/>
        </w:rPr>
        <w:t>, tostarp pretendentam jāaizpilda pieteikuma</w:t>
      </w:r>
      <w:r w:rsidRPr="0097441F">
        <w:rPr>
          <w:sz w:val="22"/>
          <w:szCs w:val="22"/>
        </w:rPr>
        <w:t xml:space="preserve"> pielikums "Preču saraksts", </w:t>
      </w:r>
      <w:r w:rsidRPr="0097441F">
        <w:rPr>
          <w:rStyle w:val="Izclums"/>
          <w:rFonts w:eastAsia="Calibri"/>
          <w:sz w:val="22"/>
          <w:szCs w:val="22"/>
        </w:rPr>
        <w:t xml:space="preserve">norādot tajā </w:t>
      </w:r>
      <w:r w:rsidRPr="0097441F">
        <w:rPr>
          <w:rStyle w:val="Izclums"/>
          <w:rFonts w:eastAsia="Calibri"/>
          <w:b/>
          <w:sz w:val="22"/>
          <w:szCs w:val="22"/>
          <w:u w:val="single"/>
        </w:rPr>
        <w:t>visu</w:t>
      </w:r>
      <w:r w:rsidRPr="0097441F">
        <w:rPr>
          <w:sz w:val="22"/>
          <w:szCs w:val="22"/>
        </w:rPr>
        <w:t xml:space="preserve"> nepieciešamo </w:t>
      </w:r>
      <w:r w:rsidRPr="0097441F">
        <w:rPr>
          <w:rStyle w:val="Izclums"/>
          <w:rFonts w:eastAsia="Calibri"/>
          <w:sz w:val="22"/>
          <w:szCs w:val="22"/>
        </w:rPr>
        <w:t>informāciju</w:t>
      </w:r>
      <w:r w:rsidRPr="0097441F">
        <w:rPr>
          <w:sz w:val="22"/>
          <w:szCs w:val="22"/>
        </w:rPr>
        <w:t>.</w:t>
      </w:r>
    </w:p>
    <w:p w:rsidR="0046782A" w:rsidRDefault="0046782A" w:rsidP="0046782A">
      <w:pPr>
        <w:jc w:val="both"/>
      </w:pPr>
    </w:p>
    <w:p w:rsidR="0046782A" w:rsidRPr="00AA3CB8" w:rsidRDefault="0046782A" w:rsidP="0046782A">
      <w:pPr>
        <w:ind w:left="720"/>
        <w:rPr>
          <w:rFonts w:ascii="Calibri" w:eastAsia="Calibri" w:hAnsi="Calibri" w:cs="Calibri"/>
          <w:color w:val="3366FF"/>
          <w:sz w:val="22"/>
          <w:szCs w:val="22"/>
          <w:lang w:eastAsia="lv-LV"/>
        </w:rPr>
      </w:pPr>
      <w:r w:rsidRPr="00AA3CB8">
        <w:rPr>
          <w:b/>
          <w:color w:val="3366FF"/>
          <w:sz w:val="22"/>
          <w:szCs w:val="22"/>
          <w:lang w:eastAsia="lv-LV"/>
        </w:rPr>
        <w:t>JAUTĀJUMS</w:t>
      </w:r>
      <w:r w:rsidRPr="00AA3CB8">
        <w:rPr>
          <w:color w:val="3366FF"/>
          <w:sz w:val="22"/>
          <w:szCs w:val="22"/>
          <w:lang w:eastAsia="lv-LV"/>
        </w:rPr>
        <w:t xml:space="preserve">: </w:t>
      </w:r>
    </w:p>
    <w:p w:rsidR="0046782A" w:rsidRPr="0097441F" w:rsidRDefault="0046782A" w:rsidP="0046782A">
      <w:pPr>
        <w:pStyle w:val="Default"/>
        <w:ind w:firstLine="720"/>
        <w:jc w:val="both"/>
        <w:rPr>
          <w:b/>
          <w:bCs/>
          <w:i/>
          <w:color w:val="3366FF"/>
          <w:sz w:val="23"/>
          <w:szCs w:val="23"/>
        </w:rPr>
      </w:pPr>
      <w:r w:rsidRPr="00AA3CB8">
        <w:rPr>
          <w:rFonts w:eastAsia="Times New Roman"/>
          <w:b/>
          <w:color w:val="3366FF"/>
          <w:sz w:val="22"/>
          <w:szCs w:val="22"/>
          <w:lang w:eastAsia="lv-LV"/>
        </w:rPr>
        <w:t>[</w:t>
      </w:r>
      <w:r>
        <w:rPr>
          <w:b/>
          <w:color w:val="3366FF"/>
          <w:sz w:val="22"/>
          <w:szCs w:val="22"/>
          <w:lang w:eastAsia="lv-LV"/>
        </w:rPr>
        <w:t>4</w:t>
      </w:r>
      <w:r w:rsidRPr="00AA3CB8">
        <w:rPr>
          <w:rFonts w:eastAsia="Times New Roman"/>
          <w:b/>
          <w:color w:val="3366FF"/>
          <w:sz w:val="22"/>
          <w:szCs w:val="22"/>
          <w:lang w:eastAsia="lv-LV"/>
        </w:rPr>
        <w:t>.]</w:t>
      </w:r>
      <w:r w:rsidRPr="00AA3CB8">
        <w:rPr>
          <w:b/>
          <w:color w:val="3366FF"/>
          <w:sz w:val="22"/>
          <w:szCs w:val="22"/>
          <w:lang w:eastAsia="lv-LV"/>
        </w:rPr>
        <w:t xml:space="preserve"> </w:t>
      </w:r>
      <w:r w:rsidRPr="00E736F7">
        <w:rPr>
          <w:b/>
          <w:color w:val="3366FF"/>
          <w:sz w:val="22"/>
          <w:szCs w:val="22"/>
          <w:lang w:eastAsia="lv-LV"/>
        </w:rPr>
        <w:t>"</w:t>
      </w:r>
      <w:r w:rsidRPr="0097441F">
        <w:rPr>
          <w:i/>
          <w:color w:val="3366FF"/>
          <w:sz w:val="23"/>
          <w:szCs w:val="23"/>
        </w:rPr>
        <w:t>Pielikuma 16. pozīcija ir “</w:t>
      </w:r>
      <w:r w:rsidRPr="0097441F">
        <w:rPr>
          <w:i/>
          <w:iCs/>
          <w:color w:val="3366FF"/>
          <w:sz w:val="23"/>
          <w:szCs w:val="23"/>
        </w:rPr>
        <w:t>Karsti kūpināts brokastu bekons 150 g. iepakojumā</w:t>
      </w:r>
      <w:r w:rsidRPr="0097441F">
        <w:rPr>
          <w:i/>
          <w:color w:val="3366FF"/>
          <w:sz w:val="23"/>
          <w:szCs w:val="23"/>
        </w:rPr>
        <w:t xml:space="preserve">”. Vārds “brokastu”, kas ir iekļauts preces nosaukumā, būtiski samazina piedāvājuma iespēju. </w:t>
      </w:r>
    </w:p>
    <w:p w:rsidR="0046782A" w:rsidRDefault="0046782A" w:rsidP="0046782A">
      <w:pPr>
        <w:ind w:firstLine="567"/>
        <w:jc w:val="both"/>
        <w:rPr>
          <w:b/>
          <w:bCs/>
          <w:color w:val="3366FF"/>
          <w:sz w:val="23"/>
          <w:szCs w:val="23"/>
        </w:rPr>
      </w:pPr>
      <w:r w:rsidRPr="1841480F">
        <w:rPr>
          <w:b/>
          <w:bCs/>
          <w:i/>
          <w:iCs/>
          <w:color w:val="3366FF"/>
          <w:sz w:val="23"/>
          <w:szCs w:val="23"/>
        </w:rPr>
        <w:t>Ko darīt ja pretendenta sortimentā ir Karsti kūpināts brokastu bekons iepakojumā, bet ar citu svaru? Piemēram 300 g.? Vai pretendents var piedāvāt analogu? Vai ir pieļauts paņemt analoģisku preci, kuras svars ir vistuvāk Pielikumā norādītai precei un izrēķināt cenu atbilstoši Pielikumā norādītajām svaram?</w:t>
      </w:r>
      <w:r w:rsidRPr="1841480F">
        <w:rPr>
          <w:b/>
          <w:bCs/>
          <w:color w:val="3366FF"/>
          <w:sz w:val="23"/>
          <w:szCs w:val="23"/>
        </w:rPr>
        <w:t>".</w:t>
      </w:r>
    </w:p>
    <w:p w:rsidR="0046782A" w:rsidRDefault="0046782A" w:rsidP="0046782A">
      <w:pPr>
        <w:ind w:firstLine="567"/>
        <w:jc w:val="both"/>
        <w:rPr>
          <w:b/>
          <w:bCs/>
          <w:color w:val="3366FF"/>
          <w:sz w:val="23"/>
          <w:szCs w:val="23"/>
        </w:rPr>
      </w:pPr>
    </w:p>
    <w:p w:rsidR="0046782A" w:rsidRPr="00D16B2D" w:rsidRDefault="0046782A" w:rsidP="0046782A">
      <w:pPr>
        <w:spacing w:before="120" w:after="17"/>
        <w:ind w:firstLine="567"/>
        <w:rPr>
          <w:b/>
          <w:bCs/>
          <w:sz w:val="22"/>
          <w:szCs w:val="22"/>
          <w:lang w:eastAsia="lv-LV"/>
        </w:rPr>
      </w:pPr>
      <w:r w:rsidRPr="00B701A2">
        <w:rPr>
          <w:b/>
          <w:lang w:eastAsia="lv-LV"/>
        </w:rPr>
        <w:t>ATBILDE</w:t>
      </w:r>
      <w:r w:rsidRPr="00B701A2">
        <w:rPr>
          <w:lang w:eastAsia="lv-LV"/>
        </w:rPr>
        <w:t>:</w:t>
      </w:r>
    </w:p>
    <w:p w:rsidR="0046782A" w:rsidRDefault="0046782A" w:rsidP="0046782A">
      <w:pPr>
        <w:ind w:firstLine="567"/>
        <w:jc w:val="both"/>
        <w:rPr>
          <w:sz w:val="22"/>
          <w:szCs w:val="22"/>
        </w:rPr>
      </w:pPr>
      <w:r w:rsidRPr="00E736F7">
        <w:rPr>
          <w:sz w:val="22"/>
          <w:szCs w:val="22"/>
        </w:rPr>
        <w:t xml:space="preserve">Komisija, pamatojoties uz </w:t>
      </w:r>
      <w:r w:rsidRPr="00E736F7">
        <w:rPr>
          <w:bCs/>
          <w:sz w:val="22"/>
          <w:szCs w:val="22"/>
        </w:rPr>
        <w:t xml:space="preserve">Nolikuma 6.17. punktu un 7.1. punktu, </w:t>
      </w:r>
      <w:r w:rsidRPr="00E736F7">
        <w:rPr>
          <w:sz w:val="22"/>
          <w:szCs w:val="22"/>
        </w:rPr>
        <w:t xml:space="preserve">nolēma veikt grozījumus </w:t>
      </w:r>
      <w:r w:rsidRPr="00E736F7">
        <w:rPr>
          <w:noProof/>
          <w:sz w:val="22"/>
          <w:szCs w:val="22"/>
        </w:rPr>
        <w:t>Preču sarakst</w:t>
      </w:r>
      <w:r>
        <w:rPr>
          <w:noProof/>
          <w:sz w:val="22"/>
          <w:szCs w:val="22"/>
        </w:rPr>
        <w:t>ā</w:t>
      </w:r>
      <w:r w:rsidRPr="00E736F7">
        <w:rPr>
          <w:noProof/>
          <w:sz w:val="22"/>
          <w:szCs w:val="22"/>
        </w:rPr>
        <w:t xml:space="preserve">, </w:t>
      </w:r>
      <w:r>
        <w:rPr>
          <w:noProof/>
          <w:sz w:val="22"/>
          <w:szCs w:val="22"/>
        </w:rPr>
        <w:t>tostarp Preču saraksta 16. pozīcijā Preces nosaukumā dzēšot vārdu "brokastu".</w:t>
      </w:r>
    </w:p>
    <w:p w:rsidR="0046782A" w:rsidRDefault="0046782A" w:rsidP="0046782A">
      <w:pPr>
        <w:ind w:firstLine="567"/>
        <w:jc w:val="both"/>
        <w:rPr>
          <w:sz w:val="22"/>
          <w:szCs w:val="22"/>
        </w:rPr>
      </w:pPr>
      <w:r w:rsidRPr="00E736F7">
        <w:rPr>
          <w:sz w:val="22"/>
          <w:szCs w:val="22"/>
        </w:rPr>
        <w:t>Nolikuma grozījumi tiks publicēti</w:t>
      </w:r>
      <w:r w:rsidRPr="00E736F7">
        <w:rPr>
          <w:i/>
          <w:sz w:val="22"/>
          <w:szCs w:val="22"/>
        </w:rPr>
        <w:t xml:space="preserve"> </w:t>
      </w:r>
      <w:r w:rsidRPr="00E736F7">
        <w:rPr>
          <w:sz w:val="22"/>
          <w:szCs w:val="22"/>
        </w:rPr>
        <w:t xml:space="preserve">Pārvaldes tīmekļvietnē </w:t>
      </w:r>
      <w:hyperlink r:id="rId10" w:history="1">
        <w:r w:rsidRPr="00E736F7">
          <w:rPr>
            <w:rStyle w:val="Hipersaite"/>
            <w:sz w:val="22"/>
            <w:szCs w:val="22"/>
          </w:rPr>
          <w:t>www.ievp.gov.lv</w:t>
        </w:r>
      </w:hyperlink>
      <w:r w:rsidRPr="00E736F7">
        <w:rPr>
          <w:sz w:val="22"/>
          <w:szCs w:val="22"/>
        </w:rPr>
        <w:t xml:space="preserve"> un valsts akciju sabiedrības "Valsts nekustamie īpašumi" tīmekļvietnē www.vni.lv</w:t>
      </w:r>
      <w:r w:rsidRPr="00E736F7">
        <w:rPr>
          <w:noProof/>
          <w:sz w:val="22"/>
          <w:szCs w:val="22"/>
        </w:rPr>
        <w:t xml:space="preserve"> tīmekļvietnē</w:t>
      </w:r>
      <w:r w:rsidRPr="00E736F7">
        <w:rPr>
          <w:sz w:val="22"/>
          <w:szCs w:val="22"/>
        </w:rPr>
        <w:t xml:space="preserve">. </w:t>
      </w:r>
    </w:p>
    <w:p w:rsidR="0046782A" w:rsidRDefault="0046782A" w:rsidP="0046782A">
      <w:pPr>
        <w:ind w:firstLine="567"/>
        <w:jc w:val="both"/>
        <w:rPr>
          <w:sz w:val="22"/>
          <w:szCs w:val="22"/>
        </w:rPr>
      </w:pPr>
    </w:p>
    <w:p w:rsidR="0046782A" w:rsidRPr="002778F0" w:rsidRDefault="0046782A" w:rsidP="0046782A">
      <w:pPr>
        <w:ind w:left="720"/>
        <w:rPr>
          <w:rFonts w:ascii="Calibri" w:eastAsia="Calibri" w:hAnsi="Calibri" w:cs="Calibri"/>
          <w:color w:val="3366FF"/>
          <w:sz w:val="22"/>
          <w:szCs w:val="22"/>
          <w:lang w:eastAsia="lv-LV"/>
        </w:rPr>
      </w:pPr>
      <w:r w:rsidRPr="002778F0">
        <w:rPr>
          <w:b/>
          <w:color w:val="3366FF"/>
          <w:sz w:val="22"/>
          <w:szCs w:val="22"/>
          <w:lang w:eastAsia="lv-LV"/>
        </w:rPr>
        <w:t>JAUTĀJUMS</w:t>
      </w:r>
      <w:r w:rsidRPr="002778F0">
        <w:rPr>
          <w:color w:val="3366FF"/>
          <w:sz w:val="22"/>
          <w:szCs w:val="22"/>
          <w:lang w:eastAsia="lv-LV"/>
        </w:rPr>
        <w:t xml:space="preserve">: </w:t>
      </w:r>
    </w:p>
    <w:p w:rsidR="0046782A" w:rsidRPr="002778F0" w:rsidRDefault="0046782A" w:rsidP="0046782A">
      <w:pPr>
        <w:pStyle w:val="Default"/>
        <w:ind w:firstLine="720"/>
        <w:jc w:val="both"/>
        <w:rPr>
          <w:i/>
          <w:color w:val="3366FF"/>
          <w:sz w:val="22"/>
          <w:szCs w:val="22"/>
        </w:rPr>
      </w:pPr>
      <w:r w:rsidRPr="002778F0">
        <w:rPr>
          <w:rFonts w:eastAsia="Times New Roman"/>
          <w:b/>
          <w:color w:val="3366FF"/>
          <w:sz w:val="22"/>
          <w:szCs w:val="22"/>
          <w:lang w:eastAsia="lv-LV"/>
        </w:rPr>
        <w:t>[</w:t>
      </w:r>
      <w:r w:rsidRPr="002778F0">
        <w:rPr>
          <w:b/>
          <w:color w:val="3366FF"/>
          <w:sz w:val="22"/>
          <w:szCs w:val="22"/>
          <w:lang w:eastAsia="lv-LV"/>
        </w:rPr>
        <w:t>5</w:t>
      </w:r>
      <w:r w:rsidRPr="002778F0">
        <w:rPr>
          <w:rFonts w:eastAsia="Times New Roman"/>
          <w:b/>
          <w:color w:val="3366FF"/>
          <w:sz w:val="22"/>
          <w:szCs w:val="22"/>
          <w:lang w:eastAsia="lv-LV"/>
        </w:rPr>
        <w:t>.]</w:t>
      </w:r>
      <w:r w:rsidRPr="002778F0">
        <w:rPr>
          <w:b/>
          <w:color w:val="3366FF"/>
          <w:sz w:val="22"/>
          <w:szCs w:val="22"/>
          <w:lang w:eastAsia="lv-LV"/>
        </w:rPr>
        <w:t xml:space="preserve"> "</w:t>
      </w:r>
      <w:r w:rsidRPr="002778F0">
        <w:rPr>
          <w:i/>
          <w:color w:val="3366FF"/>
          <w:sz w:val="22"/>
          <w:szCs w:val="22"/>
        </w:rPr>
        <w:t xml:space="preserve">Pielikuma 15. pozīcija ir “Karsti kūpināta cūkgaļas karbonāde 300g iepakojumā”. </w:t>
      </w:r>
    </w:p>
    <w:p w:rsidR="0046782A" w:rsidRPr="002778F0" w:rsidRDefault="0046782A" w:rsidP="0046782A">
      <w:pPr>
        <w:pStyle w:val="Default"/>
        <w:ind w:firstLine="720"/>
        <w:jc w:val="both"/>
        <w:rPr>
          <w:sz w:val="22"/>
          <w:szCs w:val="22"/>
        </w:rPr>
      </w:pPr>
      <w:r w:rsidRPr="002778F0">
        <w:rPr>
          <w:b/>
          <w:bCs/>
          <w:i/>
          <w:color w:val="3366FF"/>
          <w:sz w:val="22"/>
          <w:szCs w:val="22"/>
        </w:rPr>
        <w:t>Ko darīt ja pretendenta sortimentā ir šī prece, bet tā ir sverama (bez fiksēta 300 g. svara), līdz ar ko katra iepakotā gabaliņa svars atšķiras (Piemēram iepakojumi 280 g., 310 g. u.c.)? Vai pretendents var piedāvāt analogu? Vai ir pieļauts paņemt analoģisku preci, kuras svars ir vistuvāk Pielikumā norādītai precei un izrēķināt cenu atbilstoši Pielikumā norādītajām svaram?</w:t>
      </w:r>
      <w:r w:rsidRPr="002778F0">
        <w:rPr>
          <w:b/>
          <w:color w:val="3366FF"/>
          <w:sz w:val="22"/>
          <w:szCs w:val="22"/>
          <w:lang w:eastAsia="lv-LV"/>
        </w:rPr>
        <w:t>"</w:t>
      </w:r>
    </w:p>
    <w:p w:rsidR="0046782A" w:rsidRPr="002778F0" w:rsidRDefault="0046782A" w:rsidP="0046782A">
      <w:pPr>
        <w:ind w:firstLine="567"/>
        <w:jc w:val="both"/>
        <w:rPr>
          <w:color w:val="3366FF"/>
          <w:sz w:val="22"/>
          <w:szCs w:val="22"/>
        </w:rPr>
      </w:pPr>
    </w:p>
    <w:p w:rsidR="0046782A" w:rsidRDefault="0046782A" w:rsidP="0046782A">
      <w:pPr>
        <w:rPr>
          <w:b/>
          <w:bCs/>
          <w:lang w:eastAsia="lv-LV"/>
        </w:rPr>
      </w:pPr>
    </w:p>
    <w:p w:rsidR="0046782A" w:rsidRPr="00D16B2D" w:rsidRDefault="0046782A" w:rsidP="0046782A">
      <w:pPr>
        <w:ind w:firstLine="567"/>
        <w:rPr>
          <w:b/>
          <w:sz w:val="22"/>
          <w:szCs w:val="22"/>
          <w:lang w:eastAsia="lv-LV"/>
        </w:rPr>
      </w:pPr>
      <w:r w:rsidRPr="00B701A2">
        <w:rPr>
          <w:b/>
          <w:lang w:eastAsia="lv-LV"/>
        </w:rPr>
        <w:t>ATBILDE</w:t>
      </w:r>
      <w:r w:rsidRPr="00B701A2">
        <w:rPr>
          <w:lang w:eastAsia="lv-LV"/>
        </w:rPr>
        <w:t>:</w:t>
      </w:r>
    </w:p>
    <w:p w:rsidR="0046782A" w:rsidRDefault="0046782A" w:rsidP="0046782A">
      <w:pPr>
        <w:ind w:right="-12" w:firstLine="567"/>
        <w:jc w:val="both"/>
        <w:rPr>
          <w:noProof/>
          <w:sz w:val="22"/>
          <w:szCs w:val="22"/>
        </w:rPr>
      </w:pPr>
      <w:r>
        <w:rPr>
          <w:noProof/>
          <w:sz w:val="22"/>
          <w:szCs w:val="22"/>
        </w:rPr>
        <w:t>P</w:t>
      </w:r>
      <w:r w:rsidRPr="00E736F7">
        <w:rPr>
          <w:noProof/>
          <w:sz w:val="22"/>
          <w:szCs w:val="22"/>
        </w:rPr>
        <w:t>reču sarakst</w:t>
      </w:r>
      <w:r>
        <w:rPr>
          <w:noProof/>
          <w:sz w:val="22"/>
          <w:szCs w:val="22"/>
        </w:rPr>
        <w:t>ā norādītajām precēm ar piezīmi "iepakojumā", tostarp Preču saraksta 15. pozīcijai, analoģiskas sveramas preces piedāvājums</w:t>
      </w:r>
      <w:r w:rsidRPr="008E6B3C">
        <w:rPr>
          <w:noProof/>
          <w:sz w:val="22"/>
          <w:szCs w:val="22"/>
        </w:rPr>
        <w:t xml:space="preserve"> </w:t>
      </w:r>
      <w:r>
        <w:rPr>
          <w:noProof/>
          <w:sz w:val="22"/>
          <w:szCs w:val="22"/>
        </w:rPr>
        <w:t>nav pieļaujams.</w:t>
      </w:r>
    </w:p>
    <w:p w:rsidR="0046782A" w:rsidRDefault="0046782A" w:rsidP="0046782A">
      <w:pPr>
        <w:ind w:right="-12" w:firstLine="567"/>
        <w:jc w:val="both"/>
        <w:rPr>
          <w:noProof/>
          <w:sz w:val="22"/>
          <w:szCs w:val="22"/>
        </w:rPr>
      </w:pPr>
      <w:r w:rsidRPr="00E736F7">
        <w:rPr>
          <w:sz w:val="22"/>
          <w:szCs w:val="22"/>
        </w:rPr>
        <w:t xml:space="preserve">Komisija, pamatojoties uz </w:t>
      </w:r>
      <w:r w:rsidRPr="00E736F7">
        <w:rPr>
          <w:bCs/>
          <w:sz w:val="22"/>
          <w:szCs w:val="22"/>
        </w:rPr>
        <w:t xml:space="preserve">Nolikuma 6.17. punktu un 7.1. punktu, </w:t>
      </w:r>
      <w:r w:rsidRPr="00E736F7">
        <w:rPr>
          <w:sz w:val="22"/>
          <w:szCs w:val="22"/>
        </w:rPr>
        <w:t xml:space="preserve">nolēma veikt grozījumus </w:t>
      </w:r>
      <w:r w:rsidRPr="00E736F7">
        <w:rPr>
          <w:noProof/>
          <w:sz w:val="22"/>
          <w:szCs w:val="22"/>
        </w:rPr>
        <w:t>Preču saraks</w:t>
      </w:r>
      <w:r>
        <w:rPr>
          <w:noProof/>
          <w:sz w:val="22"/>
          <w:szCs w:val="22"/>
        </w:rPr>
        <w:t>tā</w:t>
      </w:r>
      <w:r w:rsidRPr="00E736F7">
        <w:rPr>
          <w:noProof/>
          <w:sz w:val="22"/>
          <w:szCs w:val="22"/>
        </w:rPr>
        <w:t xml:space="preserve">, </w:t>
      </w:r>
      <w:r>
        <w:rPr>
          <w:noProof/>
          <w:sz w:val="22"/>
          <w:szCs w:val="22"/>
        </w:rPr>
        <w:t>iekļaujot tajā</w:t>
      </w:r>
      <w:r w:rsidRPr="00E736F7">
        <w:rPr>
          <w:noProof/>
          <w:sz w:val="22"/>
          <w:szCs w:val="22"/>
        </w:rPr>
        <w:t xml:space="preserve"> šādu</w:t>
      </w:r>
      <w:r>
        <w:rPr>
          <w:noProof/>
          <w:sz w:val="22"/>
          <w:szCs w:val="22"/>
        </w:rPr>
        <w:t xml:space="preserve"> paskaidrojošo</w:t>
      </w:r>
      <w:r w:rsidRPr="00E736F7">
        <w:rPr>
          <w:noProof/>
          <w:sz w:val="22"/>
          <w:szCs w:val="22"/>
        </w:rPr>
        <w:t xml:space="preserve"> informāciju: "**</w:t>
      </w:r>
      <w:r w:rsidRPr="00E736F7">
        <w:rPr>
          <w:sz w:val="22"/>
          <w:szCs w:val="22"/>
        </w:rPr>
        <w:t xml:space="preserve">Iespējami pieļaujamā preces svara amplitūda </w:t>
      </w:r>
      <w:r w:rsidRPr="00E736F7">
        <w:rPr>
          <w:b/>
          <w:sz w:val="22"/>
          <w:szCs w:val="22"/>
          <w:u w:val="single"/>
        </w:rPr>
        <w:t>ražotāja</w:t>
      </w:r>
      <w:r w:rsidRPr="00E736F7">
        <w:rPr>
          <w:sz w:val="22"/>
          <w:szCs w:val="22"/>
        </w:rPr>
        <w:t xml:space="preserve"> iepakojumā +/-10 %</w:t>
      </w:r>
      <w:r w:rsidRPr="00E736F7">
        <w:rPr>
          <w:noProof/>
          <w:sz w:val="22"/>
          <w:szCs w:val="22"/>
        </w:rPr>
        <w:t>".</w:t>
      </w:r>
    </w:p>
    <w:bookmarkEnd w:id="1"/>
    <w:p w:rsidR="0046782A" w:rsidRDefault="0046782A" w:rsidP="0046782A"/>
    <w:p w:rsidR="00E332DA" w:rsidRDefault="00E332DA"/>
    <w:sectPr w:rsidR="00E332DA" w:rsidSect="0097441F">
      <w:headerReference w:type="default" r:id="rId11"/>
      <w:footerReference w:type="default" r:id="rId12"/>
      <w:pgSz w:w="11906" w:h="16838"/>
      <w:pgMar w:top="993" w:right="1274" w:bottom="426" w:left="180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41F" w:rsidRDefault="00EB1856">
    <w:pPr>
      <w:pStyle w:val="Kjene"/>
      <w:jc w:val="center"/>
    </w:pPr>
  </w:p>
  <w:p w:rsidR="0097441F" w:rsidRDefault="00EB1856">
    <w:pPr>
      <w:pStyle w:val="Kjene"/>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41F" w:rsidRDefault="00EB1856">
    <w:pPr>
      <w:pStyle w:val="Galvene"/>
      <w:jc w:val="center"/>
    </w:pPr>
    <w:r>
      <w:fldChar w:fldCharType="begin"/>
    </w:r>
    <w:r>
      <w:instrText xml:space="preserve"> PAGE   \* MERGEFORMAT </w:instrText>
    </w:r>
    <w:r>
      <w:fldChar w:fldCharType="separate"/>
    </w:r>
    <w:r>
      <w:rPr>
        <w:noProof/>
      </w:rPr>
      <w:t>2</w:t>
    </w:r>
    <w:r>
      <w:fldChar w:fldCharType="end"/>
    </w:r>
  </w:p>
  <w:p w:rsidR="0097441F" w:rsidRPr="00E2477A" w:rsidRDefault="00EB1856" w:rsidP="0097441F">
    <w:pPr>
      <w:pStyle w:val="Galvene"/>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82A"/>
    <w:rsid w:val="0046782A"/>
    <w:rsid w:val="00E332DA"/>
    <w:rsid w:val="00EB18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86058"/>
  <w15:chartTrackingRefBased/>
  <w15:docId w15:val="{FAD7CEA6-6C66-44C7-939C-204531490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46782A"/>
    <w:pPr>
      <w:spacing w:after="0" w:line="240" w:lineRule="auto"/>
    </w:pPr>
    <w:rPr>
      <w:rFonts w:eastAsia="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rsid w:val="0046782A"/>
    <w:pPr>
      <w:tabs>
        <w:tab w:val="center" w:pos="4153"/>
        <w:tab w:val="right" w:pos="8306"/>
      </w:tabs>
    </w:pPr>
    <w:rPr>
      <w:rFonts w:eastAsia="Calibri"/>
      <w:lang w:eastAsia="x-none"/>
    </w:rPr>
  </w:style>
  <w:style w:type="character" w:customStyle="1" w:styleId="GalveneRakstz">
    <w:name w:val="Galvene Rakstz."/>
    <w:basedOn w:val="Noklusjumarindkopasfonts"/>
    <w:link w:val="Galvene"/>
    <w:uiPriority w:val="99"/>
    <w:rsid w:val="0046782A"/>
    <w:rPr>
      <w:rFonts w:eastAsia="Calibri"/>
      <w:lang w:eastAsia="x-none"/>
    </w:rPr>
  </w:style>
  <w:style w:type="paragraph" w:styleId="Kjene">
    <w:name w:val="footer"/>
    <w:basedOn w:val="Parasts"/>
    <w:link w:val="KjeneRakstz"/>
    <w:uiPriority w:val="99"/>
    <w:rsid w:val="0046782A"/>
    <w:pPr>
      <w:tabs>
        <w:tab w:val="center" w:pos="4153"/>
        <w:tab w:val="right" w:pos="8306"/>
      </w:tabs>
    </w:pPr>
    <w:rPr>
      <w:rFonts w:eastAsia="Calibri"/>
      <w:lang w:eastAsia="x-none"/>
    </w:rPr>
  </w:style>
  <w:style w:type="character" w:customStyle="1" w:styleId="KjeneRakstz">
    <w:name w:val="Kājene Rakstz."/>
    <w:basedOn w:val="Noklusjumarindkopasfonts"/>
    <w:link w:val="Kjene"/>
    <w:uiPriority w:val="99"/>
    <w:rsid w:val="0046782A"/>
    <w:rPr>
      <w:rFonts w:eastAsia="Calibri"/>
      <w:lang w:eastAsia="x-none"/>
    </w:rPr>
  </w:style>
  <w:style w:type="character" w:styleId="Izclums">
    <w:name w:val="Emphasis"/>
    <w:basedOn w:val="Noklusjumarindkopasfonts"/>
    <w:uiPriority w:val="20"/>
    <w:qFormat/>
    <w:rsid w:val="0046782A"/>
    <w:rPr>
      <w:i/>
      <w:iCs/>
    </w:rPr>
  </w:style>
  <w:style w:type="character" w:styleId="Hipersaite">
    <w:name w:val="Hyperlink"/>
    <w:basedOn w:val="Noklusjumarindkopasfonts"/>
    <w:uiPriority w:val="99"/>
    <w:unhideWhenUsed/>
    <w:rsid w:val="0046782A"/>
    <w:rPr>
      <w:color w:val="0563C1" w:themeColor="hyperlink"/>
      <w:u w:val="single"/>
    </w:rPr>
  </w:style>
  <w:style w:type="paragraph" w:customStyle="1" w:styleId="Default">
    <w:name w:val="Default"/>
    <w:rsid w:val="0046782A"/>
    <w:pPr>
      <w:autoSpaceDE w:val="0"/>
      <w:autoSpaceDN w:val="0"/>
      <w:adjustRightInd w:val="0"/>
      <w:spacing w:after="0" w:line="240" w:lineRule="auto"/>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evp.gov.lv"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vni.lv"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evp.gov.lv" TargetMode="External"/><Relationship Id="rId11" Type="http://schemas.openxmlformats.org/officeDocument/2006/relationships/header" Target="header1.xml"/><Relationship Id="rId5" Type="http://schemas.openxmlformats.org/officeDocument/2006/relationships/hyperlink" Target="https://www.vni.lv" TargetMode="External"/><Relationship Id="rId10" Type="http://schemas.openxmlformats.org/officeDocument/2006/relationships/hyperlink" Target="http://www.ievp.gov.lv" TargetMode="External"/><Relationship Id="rId4" Type="http://schemas.openxmlformats.org/officeDocument/2006/relationships/hyperlink" Target="http://www.ievp.gov.lv" TargetMode="External"/><Relationship Id="rId9" Type="http://schemas.openxmlformats.org/officeDocument/2006/relationships/hyperlink" Target="https://www.vni.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4594</Words>
  <Characters>2620</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Tieslietu Sektors</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Jeļena Poļnaja</dc:creator>
  <cp:keywords/>
  <dc:description/>
  <cp:lastModifiedBy>Jeļena Poļnaja</cp:lastModifiedBy>
  <cp:revision>1</cp:revision>
  <dcterms:created xsi:type="dcterms:W3CDTF">2025-04-03T09:03:00Z</dcterms:created>
  <dcterms:modified xsi:type="dcterms:W3CDTF">2025-04-03T09:18:00Z</dcterms:modified>
</cp:coreProperties>
</file>